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F1B9" w14:textId="77777777" w:rsidR="009E517D" w:rsidRDefault="009E517D" w:rsidP="00657246">
      <w:pPr>
        <w:spacing w:after="0"/>
        <w:jc w:val="center"/>
        <w:rPr>
          <w:rFonts w:ascii="Calibri Light" w:hAnsi="Calibri Light" w:cs="Times New Roman"/>
          <w:b/>
          <w:sz w:val="28"/>
          <w:szCs w:val="28"/>
        </w:rPr>
      </w:pPr>
      <w:r w:rsidRPr="00035992">
        <w:rPr>
          <w:rFonts w:ascii="Calibri Light" w:hAnsi="Calibri Light" w:cs="Times New Roman"/>
          <w:b/>
          <w:sz w:val="28"/>
          <w:szCs w:val="28"/>
        </w:rPr>
        <w:t xml:space="preserve">Doporučená </w:t>
      </w:r>
      <w:r>
        <w:rPr>
          <w:rFonts w:ascii="Calibri Light" w:hAnsi="Calibri Light" w:cs="Times New Roman"/>
          <w:b/>
          <w:sz w:val="28"/>
          <w:szCs w:val="28"/>
        </w:rPr>
        <w:t>osnova</w:t>
      </w:r>
      <w:r w:rsidRPr="00035992">
        <w:rPr>
          <w:rFonts w:ascii="Calibri Light" w:hAnsi="Calibri Light" w:cs="Times New Roman"/>
          <w:b/>
          <w:sz w:val="28"/>
          <w:szCs w:val="28"/>
        </w:rPr>
        <w:t xml:space="preserve"> sebehodnotící zprávy </w:t>
      </w:r>
    </w:p>
    <w:p w14:paraId="7BB5EE97" w14:textId="77777777" w:rsidR="009E517D" w:rsidRDefault="009E517D" w:rsidP="00657246">
      <w:pPr>
        <w:jc w:val="center"/>
        <w:rPr>
          <w:rFonts w:ascii="Calibri Light" w:hAnsi="Calibri Light" w:cs="Times New Roman"/>
          <w:b/>
          <w:sz w:val="28"/>
          <w:szCs w:val="28"/>
        </w:rPr>
      </w:pPr>
      <w:r w:rsidRPr="00035992">
        <w:rPr>
          <w:rFonts w:ascii="Calibri Light" w:hAnsi="Calibri Light" w:cs="Times New Roman"/>
          <w:b/>
          <w:sz w:val="28"/>
          <w:szCs w:val="28"/>
        </w:rPr>
        <w:t xml:space="preserve">pro akreditaci </w:t>
      </w:r>
      <w:r>
        <w:rPr>
          <w:rFonts w:ascii="Calibri Light" w:hAnsi="Calibri Light" w:cs="Times New Roman"/>
          <w:b/>
          <w:sz w:val="28"/>
          <w:szCs w:val="28"/>
        </w:rPr>
        <w:t>studijních programů</w:t>
      </w:r>
    </w:p>
    <w:p w14:paraId="0D8F1364" w14:textId="77777777" w:rsidR="009E517D" w:rsidRPr="00210F43" w:rsidRDefault="009E517D" w:rsidP="00210F43">
      <w:pPr>
        <w:tabs>
          <w:tab w:val="left" w:pos="2835"/>
        </w:tabs>
        <w:spacing w:before="120" w:after="120"/>
        <w:jc w:val="center"/>
        <w:rPr>
          <w:rFonts w:ascii="Calibri Light" w:hAnsi="Calibri Light" w:cs="Calibri Light"/>
          <w:sz w:val="24"/>
          <w:szCs w:val="24"/>
        </w:rPr>
      </w:pPr>
      <w:r w:rsidRPr="00210F43">
        <w:rPr>
          <w:rFonts w:ascii="Calibri Light" w:hAnsi="Calibri Light" w:cs="Calibri Light"/>
          <w:sz w:val="24"/>
          <w:szCs w:val="24"/>
        </w:rPr>
        <w:t>podklad pro přílohu E</w:t>
      </w:r>
    </w:p>
    <w:p w14:paraId="44E7929C" w14:textId="77777777" w:rsidR="009E517D" w:rsidRDefault="009E517D" w:rsidP="00DA6089">
      <w:pPr>
        <w:jc w:val="center"/>
        <w:rPr>
          <w:rFonts w:ascii="Calibri Light" w:hAnsi="Calibri Light" w:cs="Times New Roman"/>
          <w:b/>
          <w:sz w:val="28"/>
          <w:szCs w:val="28"/>
        </w:rPr>
      </w:pPr>
    </w:p>
    <w:p w14:paraId="02F035C1" w14:textId="77777777" w:rsidR="009E517D" w:rsidRPr="00210F43" w:rsidRDefault="009E517D" w:rsidP="00210F43">
      <w:pPr>
        <w:tabs>
          <w:tab w:val="left" w:pos="2835"/>
        </w:tabs>
        <w:spacing w:before="120" w:after="120"/>
        <w:jc w:val="both"/>
        <w:rPr>
          <w:rFonts w:ascii="Calibri Light" w:hAnsi="Calibri Light" w:cs="Calibri Light"/>
          <w:sz w:val="24"/>
          <w:szCs w:val="24"/>
        </w:rPr>
      </w:pPr>
      <w:r w:rsidRPr="00210F43">
        <w:rPr>
          <w:rFonts w:ascii="Calibri Light" w:hAnsi="Calibri Light" w:cs="Calibri Light"/>
          <w:sz w:val="24"/>
          <w:szCs w:val="24"/>
        </w:rPr>
        <w:t>V jednotlivých částech sebehodnotící zprávy se uvádí naplnění standardů dle bodů uvedených v příloze tohoto podkladu, tak jak jsou označeny za každým nadpisem osnovy. Některé části lze v sebehodnotící zprávě vynechat, pokud nejsou u daného studijního programu relevantní. Tyto body jsou v osnově červeně označeny.</w:t>
      </w:r>
    </w:p>
    <w:p w14:paraId="544AE0BD" w14:textId="23354CCA" w:rsidR="001F29CB" w:rsidRPr="00210F43" w:rsidRDefault="001F29CB" w:rsidP="00210F43">
      <w:pPr>
        <w:tabs>
          <w:tab w:val="left" w:pos="2835"/>
        </w:tabs>
        <w:spacing w:before="120" w:after="120"/>
        <w:jc w:val="both"/>
        <w:rPr>
          <w:rFonts w:ascii="Calibri Light" w:hAnsi="Calibri Light" w:cs="Calibri Light"/>
          <w:b/>
          <w:bCs/>
          <w:sz w:val="24"/>
          <w:szCs w:val="24"/>
        </w:rPr>
      </w:pPr>
      <w:r w:rsidRPr="00210F43">
        <w:rPr>
          <w:rFonts w:ascii="Calibri Light" w:hAnsi="Calibri Light" w:cs="Calibri Light"/>
          <w:b/>
          <w:bCs/>
          <w:sz w:val="24"/>
          <w:szCs w:val="24"/>
        </w:rPr>
        <w:t>Cílem sebehodnotící zprávy není pouze deklarovat, zda standardy jsou či nejsou splněny, ale provést analýzu a kritickou reflexi silných a slabých stránek vysoké školy spojených s</w:t>
      </w:r>
      <w:r w:rsidR="001245AE" w:rsidRPr="00210F43">
        <w:rPr>
          <w:rFonts w:ascii="Calibri Light" w:hAnsi="Calibri Light" w:cs="Calibri Light"/>
          <w:b/>
          <w:bCs/>
          <w:sz w:val="24"/>
          <w:szCs w:val="24"/>
        </w:rPr>
        <w:t xml:space="preserve"> naplněním </w:t>
      </w:r>
      <w:r w:rsidRPr="00210F43">
        <w:rPr>
          <w:rFonts w:ascii="Calibri Light" w:hAnsi="Calibri Light" w:cs="Calibri Light"/>
          <w:b/>
          <w:bCs/>
          <w:sz w:val="24"/>
          <w:szCs w:val="24"/>
        </w:rPr>
        <w:t>standard</w:t>
      </w:r>
      <w:r w:rsidR="001245AE" w:rsidRPr="00210F43">
        <w:rPr>
          <w:rFonts w:ascii="Calibri Light" w:hAnsi="Calibri Light" w:cs="Calibri Light"/>
          <w:b/>
          <w:bCs/>
          <w:sz w:val="24"/>
          <w:szCs w:val="24"/>
        </w:rPr>
        <w:t>ů pro akreditace</w:t>
      </w:r>
      <w:r w:rsidRPr="00210F43">
        <w:rPr>
          <w:rFonts w:ascii="Calibri Light" w:hAnsi="Calibri Light" w:cs="Calibri Light"/>
          <w:b/>
          <w:bCs/>
          <w:sz w:val="24"/>
          <w:szCs w:val="24"/>
        </w:rPr>
        <w:t>. Pouhé konstatování, že standard</w:t>
      </w:r>
      <w:r w:rsidR="00405466" w:rsidRPr="00210F43">
        <w:rPr>
          <w:rFonts w:ascii="Calibri Light" w:hAnsi="Calibri Light" w:cs="Calibri Light"/>
          <w:b/>
          <w:bCs/>
          <w:sz w:val="24"/>
          <w:szCs w:val="24"/>
        </w:rPr>
        <w:t>y</w:t>
      </w:r>
      <w:r w:rsidRPr="00210F43">
        <w:rPr>
          <w:rFonts w:ascii="Calibri Light" w:hAnsi="Calibri Light" w:cs="Calibri Light"/>
          <w:b/>
          <w:bCs/>
          <w:sz w:val="24"/>
          <w:szCs w:val="24"/>
        </w:rPr>
        <w:t xml:space="preserve"> j</w:t>
      </w:r>
      <w:r w:rsidR="00405466" w:rsidRPr="00210F43">
        <w:rPr>
          <w:rFonts w:ascii="Calibri Light" w:hAnsi="Calibri Light" w:cs="Calibri Light"/>
          <w:b/>
          <w:bCs/>
          <w:sz w:val="24"/>
          <w:szCs w:val="24"/>
        </w:rPr>
        <w:t>sou</w:t>
      </w:r>
      <w:r w:rsidRPr="00210F43">
        <w:rPr>
          <w:rFonts w:ascii="Calibri Light" w:hAnsi="Calibri Light" w:cs="Calibri Light"/>
          <w:b/>
          <w:bCs/>
          <w:sz w:val="24"/>
          <w:szCs w:val="24"/>
        </w:rPr>
        <w:t xml:space="preserve"> naplněn</w:t>
      </w:r>
      <w:r w:rsidR="00405466" w:rsidRPr="00210F43">
        <w:rPr>
          <w:rFonts w:ascii="Calibri Light" w:hAnsi="Calibri Light" w:cs="Calibri Light"/>
          <w:b/>
          <w:bCs/>
          <w:sz w:val="24"/>
          <w:szCs w:val="24"/>
        </w:rPr>
        <w:t>y</w:t>
      </w:r>
      <w:r w:rsidRPr="00210F43">
        <w:rPr>
          <w:rFonts w:ascii="Calibri Light" w:hAnsi="Calibri Light" w:cs="Calibri Light"/>
          <w:b/>
          <w:bCs/>
          <w:sz w:val="24"/>
          <w:szCs w:val="24"/>
        </w:rPr>
        <w:t xml:space="preserve">, není dostačující. </w:t>
      </w:r>
      <w:r w:rsidR="00392216" w:rsidRPr="00210F43">
        <w:rPr>
          <w:rFonts w:ascii="Calibri Light" w:hAnsi="Calibri Light" w:cs="Calibri Light"/>
          <w:b/>
          <w:bCs/>
          <w:sz w:val="24"/>
          <w:szCs w:val="24"/>
        </w:rPr>
        <w:t xml:space="preserve">Sebehodnocení by mělo odpovídat skutečnému stavu, který vyplývá z dalších údajů uvedených v žádosti. </w:t>
      </w:r>
      <w:r w:rsidRPr="00210F43">
        <w:rPr>
          <w:rFonts w:ascii="Calibri Light" w:hAnsi="Calibri Light" w:cs="Calibri Light"/>
          <w:b/>
          <w:bCs/>
          <w:sz w:val="24"/>
          <w:szCs w:val="24"/>
        </w:rPr>
        <w:t>Dobrá sebehodnotící zpráva otevřeně a adekvátně hodnotí stav naplnění jednotlivých standardů a v případě, že standard není zcela splněn, předkládá plány vhodných opatření do budoucna.</w:t>
      </w:r>
    </w:p>
    <w:p w14:paraId="579C9245" w14:textId="77777777" w:rsidR="009E517D" w:rsidRPr="00210F43" w:rsidRDefault="009E517D" w:rsidP="00210F43">
      <w:pPr>
        <w:tabs>
          <w:tab w:val="left" w:pos="2835"/>
        </w:tabs>
        <w:spacing w:before="120" w:after="120"/>
        <w:jc w:val="both"/>
        <w:rPr>
          <w:rFonts w:ascii="Calibri Light" w:hAnsi="Calibri Light" w:cs="Calibri Light"/>
          <w:sz w:val="24"/>
          <w:szCs w:val="24"/>
        </w:rPr>
      </w:pPr>
      <w:r w:rsidRPr="00210F43">
        <w:rPr>
          <w:rFonts w:ascii="Calibri Light" w:hAnsi="Calibri Light" w:cs="Calibri Light"/>
          <w:sz w:val="24"/>
          <w:szCs w:val="24"/>
        </w:rPr>
        <w:t>Sebehodnotící zprava by měla být svázaná s faktickým popisem uskutečňování studijního plánu, a to formou odkazu na jednotlivé přílohy žádosti o akreditaci, nebo odkazem na dokumenty volně přístupné na internetových st</w:t>
      </w:r>
      <w:r w:rsidR="001F29CB" w:rsidRPr="00210F43">
        <w:rPr>
          <w:rFonts w:ascii="Calibri Light" w:hAnsi="Calibri Light" w:cs="Calibri Light"/>
          <w:sz w:val="24"/>
          <w:szCs w:val="24"/>
        </w:rPr>
        <w:t>r</w:t>
      </w:r>
      <w:r w:rsidRPr="00210F43">
        <w:rPr>
          <w:rFonts w:ascii="Calibri Light" w:hAnsi="Calibri Light" w:cs="Calibri Light"/>
          <w:sz w:val="24"/>
          <w:szCs w:val="24"/>
        </w:rPr>
        <w:t>ánkách vysoké školy. U rozsáhlejších dokumentů se pak uvádí i upřesnění, kde jsou tyto informace obsaženy (číslo stránky, kapitola apod.).</w:t>
      </w:r>
    </w:p>
    <w:p w14:paraId="2CA44938" w14:textId="77777777" w:rsidR="00E80AA4" w:rsidRPr="00210F43" w:rsidRDefault="00E80AA4" w:rsidP="00210F43">
      <w:pPr>
        <w:tabs>
          <w:tab w:val="left" w:pos="2835"/>
        </w:tabs>
        <w:spacing w:before="120" w:after="120"/>
        <w:jc w:val="both"/>
        <w:rPr>
          <w:rFonts w:ascii="Calibri Light" w:hAnsi="Calibri Light" w:cs="Calibri Light"/>
          <w:sz w:val="24"/>
          <w:szCs w:val="24"/>
        </w:rPr>
      </w:pPr>
      <w:r w:rsidRPr="00210F43">
        <w:rPr>
          <w:rFonts w:ascii="Calibri Light" w:hAnsi="Calibri Light" w:cs="Calibri Light"/>
          <w:sz w:val="24"/>
          <w:szCs w:val="24"/>
        </w:rPr>
        <w:t>Sebehodnotící zprávu je zároveň možné využít k dovysvětlení informací uvedených v ostatních přílohách žádosti, resp. k doplnění důležitých informací, jež nebylo možné do ostatních příloh zahrnout.</w:t>
      </w:r>
    </w:p>
    <w:p w14:paraId="63E51625" w14:textId="77777777" w:rsidR="009E517D" w:rsidRDefault="009E517D" w:rsidP="007702D1">
      <w:pPr>
        <w:pStyle w:val="Nadpis1"/>
        <w:jc w:val="both"/>
      </w:pPr>
      <w:r w:rsidRPr="008624B2">
        <w:t>Instituce</w:t>
      </w:r>
    </w:p>
    <w:p w14:paraId="51380FE9" w14:textId="589CB0FE" w:rsidR="005A69DA" w:rsidRPr="00210F43" w:rsidRDefault="005A69DA" w:rsidP="007702D1">
      <w:pPr>
        <w:tabs>
          <w:tab w:val="left" w:pos="2835"/>
        </w:tabs>
        <w:spacing w:before="120" w:after="120"/>
        <w:jc w:val="both"/>
        <w:rPr>
          <w:rFonts w:ascii="Calibri Light" w:hAnsi="Calibri Light" w:cs="Calibri Light"/>
          <w:sz w:val="24"/>
          <w:szCs w:val="24"/>
        </w:rPr>
      </w:pPr>
      <w:r w:rsidRPr="00210F43">
        <w:rPr>
          <w:rFonts w:ascii="Calibri Light" w:hAnsi="Calibri Light" w:cs="Calibri Light"/>
          <w:sz w:val="24"/>
          <w:szCs w:val="24"/>
        </w:rPr>
        <w:t>V případě, že vysoká škola obdržela institucionální akreditaci a od jejího udělení nedošlo ke změnám v níže požadovaných údajích, lze v tomto místě plně odkázat na posouzení institucionálního prostředí vysoké školy ze strany NAÚ v rámci správního řízení vedeného k žádosti o udělení institucionální akreditace. Nemá-li vysoká škola udělenou institucionální akreditaci, postačí namísto opětovného vyplnění části I. osnovy odkázat na předchozí konkrétní případ, kdy žádala o udělení akreditace studijnímu programu, pakliže nedošlo ke změnám v níže požadovaných údajích.</w:t>
      </w:r>
    </w:p>
    <w:p w14:paraId="291C6D95" w14:textId="4E0C8430" w:rsidR="009E517D" w:rsidRPr="00210F43" w:rsidRDefault="005A69DA" w:rsidP="007702D1">
      <w:pPr>
        <w:spacing w:after="0"/>
        <w:ind w:left="426"/>
        <w:jc w:val="both"/>
        <w:rPr>
          <w:rFonts w:ascii="Times New Roman" w:hAnsi="Times New Roman" w:cs="Times New Roman"/>
          <w:bCs/>
          <w:sz w:val="24"/>
          <w:szCs w:val="24"/>
          <w:u w:val="single"/>
        </w:rPr>
      </w:pPr>
      <w:r w:rsidRPr="00210F43">
        <w:rPr>
          <w:rFonts w:ascii="Times New Roman" w:hAnsi="Times New Roman" w:cs="Times New Roman"/>
          <w:bCs/>
          <w:sz w:val="24"/>
          <w:szCs w:val="24"/>
          <w:u w:val="single"/>
        </w:rPr>
        <w:t xml:space="preserve"> </w:t>
      </w:r>
    </w:p>
    <w:p w14:paraId="42A4C8EB" w14:textId="60B85F89" w:rsidR="009E517D" w:rsidRPr="00745E75" w:rsidRDefault="00002FD9" w:rsidP="007702D1">
      <w:pPr>
        <w:pStyle w:val="Nadpis2"/>
        <w:jc w:val="both"/>
      </w:pPr>
      <w:r>
        <w:t xml:space="preserve"> </w:t>
      </w:r>
      <w:r w:rsidR="009E517D" w:rsidRPr="00745E75">
        <w:t>Působnost orgánů vysoké školy</w:t>
      </w:r>
    </w:p>
    <w:p w14:paraId="46BCA667" w14:textId="3FB03980" w:rsidR="009E517D" w:rsidRDefault="009E517D" w:rsidP="007702D1">
      <w:pPr>
        <w:pStyle w:val="Nadpis3"/>
        <w:jc w:val="both"/>
      </w:pPr>
      <w:r w:rsidDel="00002FD9">
        <w:t>Standardy 1.1-1.2</w:t>
      </w:r>
    </w:p>
    <w:p w14:paraId="4E489EC0" w14:textId="77777777" w:rsidR="009E517D" w:rsidRDefault="009E517D" w:rsidP="007702D1">
      <w:pPr>
        <w:pStyle w:val="Nadpis2"/>
        <w:jc w:val="both"/>
      </w:pPr>
    </w:p>
    <w:p w14:paraId="52FF03B7" w14:textId="77777777" w:rsidR="009E517D" w:rsidRDefault="009E517D" w:rsidP="007702D1">
      <w:pPr>
        <w:pStyle w:val="Nadpis2"/>
        <w:jc w:val="both"/>
      </w:pPr>
      <w:r w:rsidRPr="00035992">
        <w:t xml:space="preserve">Vnitřní systém zajišťování kvality </w:t>
      </w:r>
    </w:p>
    <w:p w14:paraId="1C3E66C3" w14:textId="2A2C1416" w:rsidR="009E517D" w:rsidRDefault="00002FD9" w:rsidP="007702D1">
      <w:pPr>
        <w:pStyle w:val="Nadpis3"/>
        <w:jc w:val="both"/>
      </w:pPr>
      <w:r w:rsidRPr="00C80B17">
        <w:t xml:space="preserve">Standard 1.3 </w:t>
      </w:r>
      <w:r w:rsidR="009E517D" w:rsidRPr="00035992">
        <w:t>Vymezení pravomoci a odpovědnost za kvalitu</w:t>
      </w:r>
    </w:p>
    <w:p w14:paraId="20F9142B" w14:textId="6B9350C7" w:rsidR="009E517D" w:rsidRPr="00C80B17" w:rsidRDefault="009E517D" w:rsidP="007702D1">
      <w:pPr>
        <w:tabs>
          <w:tab w:val="left" w:pos="2835"/>
        </w:tabs>
        <w:spacing w:before="120" w:after="120"/>
        <w:jc w:val="both"/>
      </w:pPr>
      <w:r>
        <w:tab/>
      </w:r>
      <w:r>
        <w:tab/>
      </w:r>
      <w:r w:rsidRPr="00C80B17">
        <w:t xml:space="preserve"> </w:t>
      </w:r>
    </w:p>
    <w:p w14:paraId="0E877A7C" w14:textId="25C635BD" w:rsidR="009E517D" w:rsidRPr="00C80B17" w:rsidRDefault="00002FD9" w:rsidP="007702D1">
      <w:pPr>
        <w:pStyle w:val="Nadpis3"/>
        <w:jc w:val="both"/>
      </w:pPr>
      <w:r w:rsidRPr="00C80B17">
        <w:lastRenderedPageBreak/>
        <w:t>Standard 1.4</w:t>
      </w:r>
      <w:r>
        <w:t xml:space="preserve"> </w:t>
      </w:r>
      <w:r w:rsidR="009E517D" w:rsidRPr="00C80B17">
        <w:t xml:space="preserve">Procesy vzniku a úprav studijních programů </w:t>
      </w:r>
    </w:p>
    <w:p w14:paraId="7E7297BF" w14:textId="3E37F569" w:rsidR="009E517D" w:rsidRPr="00C80B17" w:rsidRDefault="009E517D" w:rsidP="007702D1">
      <w:pPr>
        <w:tabs>
          <w:tab w:val="left" w:pos="2835"/>
        </w:tabs>
        <w:spacing w:before="120" w:after="120"/>
        <w:jc w:val="both"/>
      </w:pPr>
      <w:r w:rsidRPr="00C80B17">
        <w:tab/>
      </w:r>
      <w:r w:rsidRPr="00C80B17">
        <w:tab/>
      </w:r>
    </w:p>
    <w:p w14:paraId="0D347D24" w14:textId="00E5AF79" w:rsidR="009E517D" w:rsidRPr="00C80B17" w:rsidRDefault="00002FD9" w:rsidP="007702D1">
      <w:pPr>
        <w:pStyle w:val="Nadpis3"/>
        <w:jc w:val="both"/>
      </w:pPr>
      <w:r w:rsidRPr="00C80B17">
        <w:t>Standard 1.5</w:t>
      </w:r>
      <w:r>
        <w:t xml:space="preserve"> </w:t>
      </w:r>
      <w:r w:rsidR="009E517D" w:rsidRPr="00C80B17">
        <w:t xml:space="preserve">Principy a systém uznávání zahraničního vzdělávání pro přijetí ke studiu </w:t>
      </w:r>
    </w:p>
    <w:p w14:paraId="31B18035" w14:textId="78108C13" w:rsidR="009E517D" w:rsidRPr="00C80B17" w:rsidRDefault="009E517D" w:rsidP="007702D1">
      <w:pPr>
        <w:tabs>
          <w:tab w:val="left" w:pos="2835"/>
        </w:tabs>
        <w:spacing w:before="120" w:after="120"/>
        <w:jc w:val="both"/>
      </w:pPr>
      <w:r w:rsidRPr="00C80B17">
        <w:tab/>
      </w:r>
      <w:r w:rsidRPr="00C80B17">
        <w:tab/>
      </w:r>
    </w:p>
    <w:p w14:paraId="01903897" w14:textId="4D79A199" w:rsidR="009E517D" w:rsidRPr="00C80B17" w:rsidRDefault="00002FD9" w:rsidP="007702D1">
      <w:pPr>
        <w:pStyle w:val="Nadpis3"/>
        <w:jc w:val="both"/>
      </w:pPr>
      <w:r w:rsidRPr="00C80B17">
        <w:t>Standard 1.6</w:t>
      </w:r>
      <w:r>
        <w:t xml:space="preserve"> </w:t>
      </w:r>
      <w:r w:rsidR="009E517D" w:rsidRPr="00C80B17">
        <w:t xml:space="preserve">Vedení kvalifikačních a rigorózních prací </w:t>
      </w:r>
    </w:p>
    <w:p w14:paraId="7745FE1E" w14:textId="16DF9305" w:rsidR="00775A23" w:rsidRPr="00210F43" w:rsidRDefault="00775A23" w:rsidP="007702D1">
      <w:pPr>
        <w:tabs>
          <w:tab w:val="left" w:pos="2835"/>
        </w:tabs>
        <w:spacing w:before="120" w:after="120"/>
        <w:jc w:val="both"/>
        <w:rPr>
          <w:rFonts w:ascii="Calibri Light" w:hAnsi="Calibri Light" w:cs="Calibri Light"/>
          <w:sz w:val="24"/>
          <w:szCs w:val="24"/>
        </w:rPr>
      </w:pPr>
      <w:r w:rsidRPr="00210F43">
        <w:rPr>
          <w:rFonts w:ascii="Calibri Light" w:hAnsi="Calibri Light" w:cs="Calibri Light"/>
          <w:sz w:val="24"/>
          <w:szCs w:val="24"/>
        </w:rPr>
        <w:t>Uvedou se limity maximálního možného počtu vedených prací na jednoho pracovníka a odkaz na předpis či jiný dokument, kterým jsou tyto limity stanoveny.</w:t>
      </w:r>
    </w:p>
    <w:p w14:paraId="1A17EBFA" w14:textId="77777777" w:rsidR="00830B9E" w:rsidRPr="00210F43" w:rsidRDefault="00830B9E" w:rsidP="007702D1">
      <w:pPr>
        <w:tabs>
          <w:tab w:val="left" w:pos="2835"/>
        </w:tabs>
        <w:spacing w:before="120" w:after="120"/>
        <w:jc w:val="both"/>
        <w:rPr>
          <w:rFonts w:ascii="Calibri Light" w:hAnsi="Calibri Light" w:cs="Calibri Light"/>
          <w:sz w:val="24"/>
          <w:szCs w:val="24"/>
        </w:rPr>
      </w:pPr>
    </w:p>
    <w:p w14:paraId="30880FBA" w14:textId="5AEC9A95" w:rsidR="009E517D" w:rsidRPr="00C80B17" w:rsidRDefault="00002FD9" w:rsidP="007702D1">
      <w:pPr>
        <w:pStyle w:val="Nadpis3"/>
        <w:jc w:val="both"/>
      </w:pPr>
      <w:r w:rsidRPr="00C80B17">
        <w:t>Standard 1.7</w:t>
      </w:r>
      <w:r>
        <w:t xml:space="preserve"> </w:t>
      </w:r>
      <w:r w:rsidR="009E517D" w:rsidRPr="00C80B17">
        <w:t xml:space="preserve">Procesy zpětné vazby při hodnocení kvality </w:t>
      </w:r>
    </w:p>
    <w:p w14:paraId="6ED01C7C" w14:textId="4B046F68" w:rsidR="009E517D" w:rsidRPr="00C80B17" w:rsidRDefault="009E517D" w:rsidP="007702D1">
      <w:pPr>
        <w:tabs>
          <w:tab w:val="left" w:pos="2835"/>
        </w:tabs>
        <w:spacing w:before="120" w:after="120"/>
        <w:jc w:val="both"/>
      </w:pPr>
      <w:r w:rsidRPr="00C80B17">
        <w:tab/>
      </w:r>
      <w:r w:rsidRPr="00C80B17">
        <w:tab/>
      </w:r>
    </w:p>
    <w:p w14:paraId="40E1B54C" w14:textId="0B737394" w:rsidR="009E517D" w:rsidRPr="00C80B17" w:rsidRDefault="00002FD9" w:rsidP="007702D1">
      <w:pPr>
        <w:pStyle w:val="Nadpis3"/>
        <w:jc w:val="both"/>
      </w:pPr>
      <w:r w:rsidRPr="00C80B17">
        <w:t>Standard 1.8</w:t>
      </w:r>
      <w:r>
        <w:t xml:space="preserve"> </w:t>
      </w:r>
      <w:r w:rsidR="009E517D" w:rsidRPr="00C80B17">
        <w:t xml:space="preserve">Sledování úspěšnosti </w:t>
      </w:r>
      <w:r w:rsidR="009E517D">
        <w:t xml:space="preserve">uchazečů o studium, </w:t>
      </w:r>
      <w:r w:rsidR="009E517D" w:rsidRPr="00C80B17">
        <w:t xml:space="preserve">studentů a uplatnitelnosti absolventů </w:t>
      </w:r>
    </w:p>
    <w:p w14:paraId="2DF50A97" w14:textId="693D7E15" w:rsidR="009E517D" w:rsidRDefault="009E517D" w:rsidP="007702D1">
      <w:pPr>
        <w:tabs>
          <w:tab w:val="left" w:pos="2835"/>
        </w:tabs>
        <w:spacing w:before="120" w:after="120"/>
        <w:jc w:val="both"/>
      </w:pPr>
      <w:r w:rsidRPr="00C80B17">
        <w:tab/>
      </w:r>
      <w:r w:rsidRPr="00C80B17">
        <w:tab/>
      </w:r>
    </w:p>
    <w:p w14:paraId="2CA3FE80" w14:textId="77777777" w:rsidR="009E517D" w:rsidRDefault="009E517D" w:rsidP="007702D1">
      <w:pPr>
        <w:pStyle w:val="Nadpis2"/>
        <w:jc w:val="both"/>
      </w:pPr>
      <w:r>
        <w:t>Vzd</w:t>
      </w:r>
      <w:r w:rsidRPr="00035992">
        <w:t>ělávací a tvůrčí činnost</w:t>
      </w:r>
    </w:p>
    <w:p w14:paraId="2A673E75" w14:textId="54C99203" w:rsidR="009E517D" w:rsidRDefault="00002FD9" w:rsidP="007702D1">
      <w:pPr>
        <w:pStyle w:val="Nadpis3"/>
        <w:jc w:val="both"/>
      </w:pPr>
      <w:r>
        <w:t xml:space="preserve">Standard 1.9 </w:t>
      </w:r>
      <w:r w:rsidR="009E517D" w:rsidRPr="00035992">
        <w:t xml:space="preserve">Mezinárodní rozměr a aplikace soudobého stavu poznání </w:t>
      </w:r>
    </w:p>
    <w:p w14:paraId="55D3CCB2" w14:textId="150482EE" w:rsidR="009E517D" w:rsidRDefault="009E517D" w:rsidP="007702D1">
      <w:pPr>
        <w:spacing w:before="120" w:after="120"/>
        <w:jc w:val="both"/>
      </w:pPr>
      <w:r>
        <w:tab/>
      </w:r>
      <w:r>
        <w:tab/>
      </w:r>
      <w:r>
        <w:tab/>
      </w:r>
      <w:r>
        <w:tab/>
      </w:r>
      <w:r>
        <w:tab/>
      </w:r>
    </w:p>
    <w:p w14:paraId="3960995D" w14:textId="674AE9C7" w:rsidR="009E517D" w:rsidRDefault="00002FD9" w:rsidP="007702D1">
      <w:pPr>
        <w:pStyle w:val="Nadpis3"/>
        <w:jc w:val="both"/>
      </w:pPr>
      <w:r>
        <w:t xml:space="preserve">Standard 1.10 </w:t>
      </w:r>
      <w:r w:rsidR="009E517D" w:rsidRPr="00035992">
        <w:t>Spolupráce s praxí při uskutečňování studijních programů</w:t>
      </w:r>
    </w:p>
    <w:p w14:paraId="49E85050" w14:textId="704854A9" w:rsidR="009E517D" w:rsidRDefault="009E517D" w:rsidP="007702D1">
      <w:pPr>
        <w:spacing w:before="120" w:after="120"/>
        <w:jc w:val="both"/>
      </w:pPr>
      <w:r>
        <w:tab/>
      </w:r>
      <w:r>
        <w:tab/>
      </w:r>
      <w:r>
        <w:tab/>
      </w:r>
      <w:r>
        <w:tab/>
      </w:r>
      <w:r>
        <w:tab/>
      </w:r>
    </w:p>
    <w:p w14:paraId="705DEA7F" w14:textId="4334A69F" w:rsidR="009E517D" w:rsidRDefault="00002FD9" w:rsidP="007702D1">
      <w:pPr>
        <w:pStyle w:val="Nadpis3"/>
        <w:jc w:val="both"/>
      </w:pPr>
      <w:r>
        <w:t xml:space="preserve">Standard 1.11 </w:t>
      </w:r>
      <w:r w:rsidR="009E517D" w:rsidRPr="00035992">
        <w:t xml:space="preserve">Spolupráce s praxí při tvorbě studijních programů </w:t>
      </w:r>
    </w:p>
    <w:p w14:paraId="5DF9F761" w14:textId="02DBFF70" w:rsidR="009E517D" w:rsidRDefault="009E517D" w:rsidP="007702D1">
      <w:pPr>
        <w:spacing w:before="120" w:after="120"/>
        <w:jc w:val="both"/>
      </w:pPr>
      <w:r>
        <w:tab/>
      </w:r>
      <w:r>
        <w:tab/>
      </w:r>
      <w:r>
        <w:tab/>
      </w:r>
      <w:r>
        <w:tab/>
      </w:r>
      <w:r>
        <w:tab/>
      </w:r>
    </w:p>
    <w:p w14:paraId="59943E25" w14:textId="77777777" w:rsidR="009E517D" w:rsidRDefault="009E517D" w:rsidP="007702D1">
      <w:pPr>
        <w:pStyle w:val="Nadpis2"/>
        <w:jc w:val="both"/>
      </w:pPr>
    </w:p>
    <w:p w14:paraId="2720FF96" w14:textId="77777777" w:rsidR="009E517D" w:rsidRDefault="009E517D" w:rsidP="007702D1">
      <w:pPr>
        <w:pStyle w:val="Nadpis2"/>
        <w:jc w:val="both"/>
      </w:pPr>
      <w:r w:rsidRPr="00035992">
        <w:t xml:space="preserve">Podpůrné zdroje a administrativa </w:t>
      </w:r>
    </w:p>
    <w:p w14:paraId="37F9F7C8" w14:textId="17280173" w:rsidR="009E517D" w:rsidRDefault="00002FD9" w:rsidP="007702D1">
      <w:pPr>
        <w:pStyle w:val="Nadpis3"/>
        <w:jc w:val="both"/>
      </w:pPr>
      <w:r w:rsidRPr="00C80B17">
        <w:t>Standard 1.12</w:t>
      </w:r>
      <w:r>
        <w:t xml:space="preserve"> </w:t>
      </w:r>
      <w:r w:rsidR="009E517D" w:rsidRPr="00035992">
        <w:t xml:space="preserve">Informační systém </w:t>
      </w:r>
    </w:p>
    <w:p w14:paraId="0BA388C7" w14:textId="15742C9A" w:rsidR="009E517D" w:rsidRPr="00C80B17" w:rsidRDefault="009E517D" w:rsidP="007702D1">
      <w:pPr>
        <w:tabs>
          <w:tab w:val="left" w:pos="2835"/>
        </w:tabs>
        <w:spacing w:before="120" w:after="120"/>
        <w:jc w:val="both"/>
      </w:pPr>
      <w:r>
        <w:tab/>
      </w:r>
      <w:r>
        <w:tab/>
      </w:r>
    </w:p>
    <w:p w14:paraId="1BC2FAF5" w14:textId="520AB833" w:rsidR="009E517D" w:rsidRPr="00C80B17" w:rsidRDefault="00002FD9" w:rsidP="007702D1">
      <w:pPr>
        <w:pStyle w:val="Nadpis3"/>
        <w:jc w:val="both"/>
      </w:pPr>
      <w:r w:rsidRPr="00C80B17">
        <w:t>Standard 1.13</w:t>
      </w:r>
      <w:r>
        <w:t xml:space="preserve"> </w:t>
      </w:r>
      <w:r w:rsidR="009E517D" w:rsidRPr="00C80B17">
        <w:t xml:space="preserve">Knihovny a elektronické zdroje </w:t>
      </w:r>
    </w:p>
    <w:p w14:paraId="2222597B" w14:textId="0EC8A57D" w:rsidR="009E517D" w:rsidRPr="00C80B17" w:rsidRDefault="009E517D" w:rsidP="007702D1">
      <w:pPr>
        <w:tabs>
          <w:tab w:val="left" w:pos="2835"/>
        </w:tabs>
        <w:spacing w:before="120" w:after="120"/>
        <w:jc w:val="both"/>
      </w:pPr>
      <w:r w:rsidRPr="00C80B17">
        <w:tab/>
      </w:r>
      <w:r w:rsidRPr="00C80B17">
        <w:tab/>
      </w:r>
    </w:p>
    <w:p w14:paraId="1ACF7A4F" w14:textId="1427C42C" w:rsidR="009E517D" w:rsidRPr="00C80B17" w:rsidRDefault="00002FD9" w:rsidP="007702D1">
      <w:pPr>
        <w:pStyle w:val="Nadpis3"/>
        <w:jc w:val="both"/>
      </w:pPr>
      <w:r w:rsidRPr="00C80B17">
        <w:t>Standard 1.14</w:t>
      </w:r>
      <w:r>
        <w:t xml:space="preserve"> </w:t>
      </w:r>
      <w:r w:rsidR="009E517D" w:rsidRPr="00C80B17">
        <w:t xml:space="preserve">Studium studentů se specifickými potřebami </w:t>
      </w:r>
    </w:p>
    <w:p w14:paraId="2493EC23" w14:textId="6FE18701" w:rsidR="009E517D" w:rsidRPr="00C80B17" w:rsidRDefault="009E517D" w:rsidP="007702D1">
      <w:pPr>
        <w:tabs>
          <w:tab w:val="left" w:pos="2835"/>
        </w:tabs>
        <w:spacing w:before="120" w:after="120"/>
        <w:jc w:val="both"/>
      </w:pPr>
      <w:r w:rsidRPr="00C80B17">
        <w:tab/>
      </w:r>
      <w:r w:rsidRPr="00C80B17">
        <w:tab/>
      </w:r>
    </w:p>
    <w:p w14:paraId="59D6C079" w14:textId="1A5C4162" w:rsidR="009E517D" w:rsidRPr="00C80B17" w:rsidRDefault="00002FD9" w:rsidP="007702D1">
      <w:pPr>
        <w:pStyle w:val="Nadpis3"/>
        <w:jc w:val="both"/>
      </w:pPr>
      <w:r w:rsidRPr="00C80B17">
        <w:t>Standard 1.15</w:t>
      </w:r>
      <w:r>
        <w:t xml:space="preserve"> </w:t>
      </w:r>
      <w:r w:rsidR="009E517D" w:rsidRPr="00C80B17">
        <w:t xml:space="preserve">Opatření proti neetickému jednání </w:t>
      </w:r>
      <w:r w:rsidR="009E517D">
        <w:t>a k ochraně duševního vlastnictví</w:t>
      </w:r>
    </w:p>
    <w:p w14:paraId="6147DE78" w14:textId="0467C7EB" w:rsidR="006A3AB3" w:rsidRPr="00210F43" w:rsidRDefault="006A3AB3" w:rsidP="007702D1">
      <w:pPr>
        <w:tabs>
          <w:tab w:val="left" w:pos="2835"/>
        </w:tabs>
        <w:spacing w:before="120" w:after="120"/>
        <w:jc w:val="both"/>
        <w:rPr>
          <w:rFonts w:ascii="Calibri Light" w:hAnsi="Calibri Light" w:cs="Calibri Light"/>
          <w:sz w:val="24"/>
          <w:szCs w:val="24"/>
        </w:rPr>
      </w:pPr>
      <w:r w:rsidRPr="00210F43">
        <w:rPr>
          <w:rFonts w:ascii="Calibri Light" w:hAnsi="Calibri Light" w:cs="Calibri Light"/>
          <w:sz w:val="24"/>
          <w:szCs w:val="24"/>
        </w:rPr>
        <w:t xml:space="preserve">Vysoká škola </w:t>
      </w:r>
      <w:r w:rsidR="004E4F30" w:rsidRPr="00210F43">
        <w:rPr>
          <w:rFonts w:ascii="Calibri Light" w:hAnsi="Calibri Light" w:cs="Calibri Light"/>
          <w:sz w:val="24"/>
          <w:szCs w:val="24"/>
        </w:rPr>
        <w:t xml:space="preserve">zde </w:t>
      </w:r>
      <w:r w:rsidRPr="00210F43">
        <w:rPr>
          <w:rFonts w:ascii="Calibri Light" w:hAnsi="Calibri Light" w:cs="Calibri Light"/>
          <w:sz w:val="24"/>
          <w:szCs w:val="24"/>
        </w:rPr>
        <w:t xml:space="preserve">popíše, jak v konkrétních případech za posledních 5 let aplikovala výše uvedený postup a jaké závěry z těchto případů, vyskytly-li se, vysoká škola, resp. součást vyvodila (např. změny v systému vedení a kontroly závěrečných prací). Odhalení případů jednání proti dobrým mravům samo o sobě neimplikuje nenaplnění standardu, ale vysoká škola </w:t>
      </w:r>
      <w:r w:rsidRPr="00210F43">
        <w:rPr>
          <w:rFonts w:ascii="Calibri Light" w:hAnsi="Calibri Light" w:cs="Calibri Light"/>
          <w:sz w:val="24"/>
          <w:szCs w:val="24"/>
        </w:rPr>
        <w:lastRenderedPageBreak/>
        <w:t xml:space="preserve">musí mít účinné mechanismy k zachycení a řešení těchto případů a zároveň by měla být schopna na základě vyhodnocení případů přijmout relevantní systémová opatření. </w:t>
      </w:r>
    </w:p>
    <w:p w14:paraId="554766C8" w14:textId="7169FDB1" w:rsidR="006A3AB3" w:rsidRDefault="006A3AB3" w:rsidP="007702D1">
      <w:pPr>
        <w:spacing w:before="120" w:after="120"/>
        <w:jc w:val="both"/>
        <w:rPr>
          <w:rFonts w:ascii="Calibri Light" w:hAnsi="Calibri Light" w:cs="Calibri Light"/>
          <w:sz w:val="24"/>
          <w:szCs w:val="24"/>
        </w:rPr>
      </w:pPr>
      <w:r w:rsidRPr="00210F43">
        <w:rPr>
          <w:rFonts w:ascii="Calibri Light" w:hAnsi="Calibri Light" w:cs="Calibri Light"/>
          <w:sz w:val="24"/>
          <w:szCs w:val="24"/>
        </w:rPr>
        <w:t>Vysoká škola dále popíše, jaké předpisy přijala k ochraně duševního vlastnictví a jakými postup</w:t>
      </w:r>
      <w:r w:rsidR="000A6CEE" w:rsidRPr="00210F43">
        <w:rPr>
          <w:rFonts w:ascii="Calibri Light" w:hAnsi="Calibri Light" w:cs="Calibri Light"/>
          <w:sz w:val="24"/>
          <w:szCs w:val="24"/>
        </w:rPr>
        <w:t>y</w:t>
      </w:r>
      <w:r w:rsidRPr="00210F43">
        <w:rPr>
          <w:rFonts w:ascii="Calibri Light" w:hAnsi="Calibri Light" w:cs="Calibri Light"/>
          <w:sz w:val="24"/>
          <w:szCs w:val="24"/>
        </w:rPr>
        <w:t xml:space="preserve"> tuto ochranu zabezpečuje. Účinnost těchto předpisů a postupů se posuzuje vzhledem k velikosti a struktuře vysoké školy a k charakteru uskutečňované vzdělávací a tvůrčí činnosti.</w:t>
      </w:r>
    </w:p>
    <w:p w14:paraId="0A366F0F" w14:textId="77777777" w:rsidR="00210F43" w:rsidRPr="00210F43" w:rsidRDefault="00210F43" w:rsidP="007702D1">
      <w:pPr>
        <w:spacing w:before="120" w:after="120"/>
        <w:jc w:val="both"/>
        <w:rPr>
          <w:rFonts w:ascii="Calibri Light" w:hAnsi="Calibri Light" w:cs="Calibri Light"/>
          <w:sz w:val="24"/>
          <w:szCs w:val="24"/>
        </w:rPr>
      </w:pPr>
    </w:p>
    <w:p w14:paraId="64A96BAB" w14:textId="77777777" w:rsidR="009E517D" w:rsidRDefault="009E517D" w:rsidP="007702D1">
      <w:pPr>
        <w:pStyle w:val="Nadpis1"/>
        <w:jc w:val="both"/>
      </w:pPr>
      <w:r w:rsidRPr="00035992">
        <w:t xml:space="preserve">Studijní </w:t>
      </w:r>
      <w:r w:rsidRPr="008624B2">
        <w:t>program</w:t>
      </w:r>
    </w:p>
    <w:p w14:paraId="52945C08" w14:textId="0F6BE069" w:rsidR="009E517D" w:rsidRDefault="009E517D" w:rsidP="007702D1">
      <w:pPr>
        <w:spacing w:after="0"/>
        <w:jc w:val="both"/>
        <w:rPr>
          <w:rFonts w:ascii="Times New Roman" w:hAnsi="Times New Roman" w:cs="Times New Roman"/>
          <w:bCs/>
          <w:sz w:val="24"/>
          <w:szCs w:val="24"/>
        </w:rPr>
      </w:pPr>
    </w:p>
    <w:p w14:paraId="388CD77D" w14:textId="4CCDD414" w:rsidR="004E4F30" w:rsidRPr="00210F43" w:rsidRDefault="00C941C9" w:rsidP="007702D1">
      <w:pPr>
        <w:spacing w:before="120" w:after="120"/>
        <w:jc w:val="both"/>
        <w:rPr>
          <w:rFonts w:ascii="Calibri Light" w:hAnsi="Calibri Light" w:cs="Calibri Light"/>
          <w:sz w:val="24"/>
          <w:szCs w:val="24"/>
        </w:rPr>
      </w:pPr>
      <w:r w:rsidRPr="00210F43">
        <w:rPr>
          <w:rFonts w:ascii="Calibri Light" w:hAnsi="Calibri Light" w:cs="Calibri Light"/>
          <w:sz w:val="24"/>
          <w:szCs w:val="24"/>
        </w:rPr>
        <w:t>V případě žádosti o prodloužení platnosti akreditace vysoká škola uvede část II vyhodnocením uskutečňování daného studijního programu spolu s</w:t>
      </w:r>
      <w:r w:rsidR="00367EEE" w:rsidRPr="00210F43">
        <w:rPr>
          <w:rFonts w:ascii="Calibri Light" w:hAnsi="Calibri Light" w:cs="Calibri Light"/>
          <w:sz w:val="24"/>
          <w:szCs w:val="24"/>
        </w:rPr>
        <w:t>e stručným</w:t>
      </w:r>
      <w:r w:rsidRPr="00210F43">
        <w:rPr>
          <w:rFonts w:ascii="Calibri Light" w:hAnsi="Calibri Light" w:cs="Calibri Light"/>
          <w:sz w:val="24"/>
          <w:szCs w:val="24"/>
        </w:rPr>
        <w:t xml:space="preserve"> popisem a odůvodněním změn provedených oproti předchozí akreditaci.</w:t>
      </w:r>
    </w:p>
    <w:p w14:paraId="37FDE569" w14:textId="77777777" w:rsidR="00C941C9" w:rsidRPr="00C941C9" w:rsidRDefault="00C941C9" w:rsidP="007702D1">
      <w:pPr>
        <w:tabs>
          <w:tab w:val="left" w:pos="2835"/>
        </w:tabs>
        <w:spacing w:before="120" w:after="120"/>
        <w:jc w:val="both"/>
      </w:pPr>
    </w:p>
    <w:p w14:paraId="209B81BD" w14:textId="77777777" w:rsidR="009E517D" w:rsidRDefault="009E517D" w:rsidP="007702D1">
      <w:pPr>
        <w:pStyle w:val="Nadpis2"/>
        <w:jc w:val="both"/>
      </w:pPr>
      <w:r w:rsidRPr="00035992">
        <w:t xml:space="preserve">Soulad studijního programu s posláním vysoké školy a mezinárodní rozměr studijního programu </w:t>
      </w:r>
    </w:p>
    <w:p w14:paraId="162D1927" w14:textId="77777777" w:rsidR="00830B9E" w:rsidRDefault="00002FD9" w:rsidP="007702D1">
      <w:pPr>
        <w:pStyle w:val="Nadpis3"/>
        <w:ind w:left="993" w:hanging="284"/>
        <w:jc w:val="both"/>
      </w:pPr>
      <w:r>
        <w:t xml:space="preserve">Standard 2.1 </w:t>
      </w:r>
      <w:r w:rsidR="009E517D">
        <w:t>Soulad studijního programu s posláním a strategickými dokumenty vysoké školy</w:t>
      </w:r>
    </w:p>
    <w:p w14:paraId="08CCF98B" w14:textId="47FB7E67" w:rsidR="009E517D" w:rsidRDefault="009E517D" w:rsidP="007702D1">
      <w:pPr>
        <w:pStyle w:val="Nadpis3"/>
        <w:numPr>
          <w:ilvl w:val="0"/>
          <w:numId w:val="0"/>
        </w:numPr>
        <w:spacing w:before="120" w:after="120"/>
        <w:ind w:left="993"/>
        <w:jc w:val="both"/>
      </w:pPr>
      <w:r>
        <w:tab/>
      </w:r>
      <w:r>
        <w:tab/>
      </w:r>
      <w:r>
        <w:tab/>
      </w:r>
      <w:r>
        <w:tab/>
      </w:r>
    </w:p>
    <w:p w14:paraId="3A8E00B8" w14:textId="0CB1F822" w:rsidR="009E517D" w:rsidRDefault="00002FD9" w:rsidP="007702D1">
      <w:pPr>
        <w:pStyle w:val="Nadpis3"/>
        <w:ind w:left="993" w:hanging="273"/>
        <w:jc w:val="both"/>
      </w:pPr>
      <w:r>
        <w:t xml:space="preserve">Standard 2.2 </w:t>
      </w:r>
      <w:r w:rsidR="009E517D">
        <w:t xml:space="preserve">Souvislost s tvůrčí činností vysoké školy </w:t>
      </w:r>
      <w:r w:rsidR="009E517D" w:rsidRPr="008848E6">
        <w:rPr>
          <w:color w:val="FF0000"/>
        </w:rPr>
        <w:t>(pouze pro akademicky zaměřené studijní programy)</w:t>
      </w:r>
    </w:p>
    <w:p w14:paraId="74BE67A9" w14:textId="58A88F50" w:rsidR="009E517D" w:rsidRPr="008848E6" w:rsidRDefault="009E517D" w:rsidP="007702D1">
      <w:pPr>
        <w:spacing w:before="120" w:after="120"/>
        <w:ind w:left="3540"/>
        <w:jc w:val="both"/>
      </w:pPr>
    </w:p>
    <w:p w14:paraId="479BAFE9" w14:textId="1C676D78" w:rsidR="009E517D" w:rsidRDefault="00002FD9" w:rsidP="007702D1">
      <w:pPr>
        <w:pStyle w:val="Nadpis3"/>
        <w:spacing w:before="120" w:after="120"/>
        <w:ind w:left="993" w:hanging="284"/>
        <w:jc w:val="both"/>
      </w:pPr>
      <w:r>
        <w:t xml:space="preserve">Standard 2.2 </w:t>
      </w:r>
      <w:r w:rsidR="009E517D">
        <w:t xml:space="preserve">Spolupráce s praxí </w:t>
      </w:r>
      <w:r w:rsidR="009E517D" w:rsidRPr="00745E75">
        <w:rPr>
          <w:color w:val="FF0000"/>
        </w:rPr>
        <w:t>(pouze pro profesně zaměřené studijní programy)</w:t>
      </w:r>
      <w:r w:rsidR="009E517D">
        <w:tab/>
      </w:r>
      <w:r w:rsidR="009E517D">
        <w:tab/>
      </w:r>
      <w:r w:rsidR="009E517D">
        <w:tab/>
      </w:r>
      <w:r w:rsidR="009E517D">
        <w:tab/>
      </w:r>
      <w:r w:rsidR="009E517D">
        <w:tab/>
      </w:r>
      <w:r w:rsidR="009E517D">
        <w:tab/>
      </w:r>
    </w:p>
    <w:p w14:paraId="3AB85EAD" w14:textId="6CA8D8FC" w:rsidR="009E517D" w:rsidRDefault="00002FD9" w:rsidP="007702D1">
      <w:pPr>
        <w:pStyle w:val="Nadpis3"/>
        <w:jc w:val="both"/>
      </w:pPr>
      <w:r>
        <w:t xml:space="preserve">Standard 2.2 </w:t>
      </w:r>
      <w:r w:rsidR="009E517D">
        <w:t xml:space="preserve">Souvislost s vědeckou/uměleckou činností vysoké školy </w:t>
      </w:r>
      <w:r w:rsidR="009E517D" w:rsidRPr="00745E75">
        <w:rPr>
          <w:color w:val="FF0000"/>
        </w:rPr>
        <w:t>(pouze pro doktorské studijní programy)</w:t>
      </w:r>
    </w:p>
    <w:p w14:paraId="4E14F54E" w14:textId="61D73134" w:rsidR="009E517D" w:rsidRDefault="009E517D" w:rsidP="007702D1">
      <w:pPr>
        <w:spacing w:before="120" w:after="120"/>
        <w:ind w:left="3540"/>
        <w:jc w:val="both"/>
      </w:pPr>
    </w:p>
    <w:p w14:paraId="15137EBD" w14:textId="7F05E8AD" w:rsidR="009E517D" w:rsidRPr="000855AE" w:rsidRDefault="00002FD9" w:rsidP="007702D1">
      <w:pPr>
        <w:pStyle w:val="Nadpis3"/>
        <w:jc w:val="both"/>
      </w:pPr>
      <w:r>
        <w:t xml:space="preserve">Standard 2.3 </w:t>
      </w:r>
      <w:r w:rsidR="009E517D">
        <w:t>Mezinárodní rozměr studijního programu</w:t>
      </w:r>
    </w:p>
    <w:p w14:paraId="27F1E47D" w14:textId="35CC3D67" w:rsidR="009E517D" w:rsidRDefault="009E517D" w:rsidP="007702D1">
      <w:pPr>
        <w:ind w:left="2832" w:firstLine="708"/>
        <w:jc w:val="both"/>
      </w:pPr>
    </w:p>
    <w:p w14:paraId="05D7625C" w14:textId="77777777" w:rsidR="009E517D" w:rsidRDefault="009E517D" w:rsidP="007702D1">
      <w:pPr>
        <w:pStyle w:val="Nadpis2"/>
        <w:jc w:val="both"/>
      </w:pPr>
      <w:r w:rsidRPr="00035992">
        <w:t xml:space="preserve">Profil absolventa a obsah studia </w:t>
      </w:r>
    </w:p>
    <w:p w14:paraId="1B6954DB" w14:textId="1F06EB9C" w:rsidR="00007A2C" w:rsidRDefault="00007A2C" w:rsidP="007702D1">
      <w:pPr>
        <w:spacing w:before="120" w:after="120"/>
        <w:jc w:val="both"/>
        <w:rPr>
          <w:rFonts w:ascii="Calibri Light" w:hAnsi="Calibri Light" w:cs="Calibri Light"/>
          <w:sz w:val="24"/>
          <w:szCs w:val="24"/>
        </w:rPr>
      </w:pPr>
      <w:r w:rsidRPr="00210F43">
        <w:rPr>
          <w:rFonts w:ascii="Calibri Light" w:hAnsi="Calibri Light" w:cs="Calibri Light"/>
          <w:sz w:val="24"/>
          <w:szCs w:val="24"/>
        </w:rPr>
        <w:t>Vysoká škola na tomto místě zhodnotí a odůvodní oblast(i) vzdělávání, do které(ých) studijní program zařadila. U kombinovaných studijních programů odůvodní také určení procentuálního podílu jednotlivých oblastí vzdělávání.</w:t>
      </w:r>
    </w:p>
    <w:p w14:paraId="67897EFC" w14:textId="77777777" w:rsidR="00210F43" w:rsidRPr="00210F43" w:rsidRDefault="00210F43" w:rsidP="007702D1">
      <w:pPr>
        <w:spacing w:before="120" w:after="120"/>
        <w:jc w:val="both"/>
        <w:rPr>
          <w:rFonts w:ascii="Calibri Light" w:hAnsi="Calibri Light" w:cs="Calibri Light"/>
          <w:sz w:val="24"/>
          <w:szCs w:val="24"/>
        </w:rPr>
      </w:pPr>
    </w:p>
    <w:p w14:paraId="32E519D2" w14:textId="5F461788" w:rsidR="009E517D" w:rsidRDefault="00002FD9" w:rsidP="007702D1">
      <w:pPr>
        <w:pStyle w:val="Nadpis3"/>
        <w:jc w:val="both"/>
      </w:pPr>
      <w:r w:rsidRPr="00650764">
        <w:t>Standard 2.4</w:t>
      </w:r>
      <w:r>
        <w:t xml:space="preserve"> </w:t>
      </w:r>
      <w:r w:rsidR="009E517D" w:rsidRPr="00035992">
        <w:t>Soulad získaných odborných</w:t>
      </w:r>
      <w:r w:rsidR="009E517D">
        <w:t xml:space="preserve"> znalostí,</w:t>
      </w:r>
      <w:r w:rsidR="009E517D" w:rsidRPr="00035992">
        <w:t xml:space="preserve"> dovedností</w:t>
      </w:r>
      <w:r w:rsidR="009E517D">
        <w:t xml:space="preserve"> a způsobilostí</w:t>
      </w:r>
      <w:r w:rsidR="009E517D" w:rsidRPr="00035992">
        <w:t xml:space="preserve"> s typem a profilem studijního programu </w:t>
      </w:r>
    </w:p>
    <w:p w14:paraId="1A1C622F" w14:textId="383E30EE" w:rsidR="009E517D" w:rsidRPr="00650764" w:rsidRDefault="009E517D" w:rsidP="007702D1">
      <w:pPr>
        <w:tabs>
          <w:tab w:val="left" w:pos="2835"/>
        </w:tabs>
        <w:spacing w:before="120" w:after="120"/>
        <w:jc w:val="both"/>
      </w:pPr>
      <w:r>
        <w:tab/>
      </w:r>
      <w:r>
        <w:tab/>
      </w:r>
    </w:p>
    <w:p w14:paraId="4DEF7732" w14:textId="7B647E39" w:rsidR="009E517D" w:rsidRPr="00650764" w:rsidRDefault="00002FD9" w:rsidP="007702D1">
      <w:pPr>
        <w:pStyle w:val="Nadpis3"/>
        <w:jc w:val="both"/>
      </w:pPr>
      <w:r w:rsidRPr="00650764">
        <w:lastRenderedPageBreak/>
        <w:t>Standard 2.5</w:t>
      </w:r>
      <w:r>
        <w:t xml:space="preserve"> </w:t>
      </w:r>
      <w:r w:rsidR="009E517D" w:rsidRPr="00650764">
        <w:t xml:space="preserve">Jazykové kompetence </w:t>
      </w:r>
    </w:p>
    <w:p w14:paraId="76BC95FF" w14:textId="43355546" w:rsidR="009E517D" w:rsidRPr="00650764" w:rsidRDefault="009E517D" w:rsidP="007702D1">
      <w:pPr>
        <w:tabs>
          <w:tab w:val="left" w:pos="2835"/>
        </w:tabs>
        <w:spacing w:before="120" w:after="120"/>
        <w:jc w:val="both"/>
      </w:pPr>
      <w:r w:rsidRPr="00650764">
        <w:tab/>
      </w:r>
      <w:r w:rsidRPr="00650764">
        <w:tab/>
      </w:r>
    </w:p>
    <w:p w14:paraId="3BD359DD" w14:textId="08FC30D5" w:rsidR="009E517D" w:rsidRPr="00650764" w:rsidRDefault="00002FD9" w:rsidP="007702D1">
      <w:pPr>
        <w:pStyle w:val="Nadpis3"/>
        <w:jc w:val="both"/>
      </w:pPr>
      <w:r w:rsidRPr="00650764">
        <w:t>Standard 2.6</w:t>
      </w:r>
      <w:r>
        <w:t xml:space="preserve"> </w:t>
      </w:r>
      <w:r w:rsidR="009E517D" w:rsidRPr="00650764">
        <w:t xml:space="preserve">Pravidla a podmínky utváření studijních plánů </w:t>
      </w:r>
    </w:p>
    <w:p w14:paraId="362B4170" w14:textId="7B3BE879" w:rsidR="009E517D" w:rsidRPr="00650764" w:rsidRDefault="009E517D" w:rsidP="007702D1">
      <w:pPr>
        <w:tabs>
          <w:tab w:val="left" w:pos="2835"/>
        </w:tabs>
        <w:spacing w:before="120" w:after="120"/>
        <w:jc w:val="both"/>
      </w:pPr>
      <w:r w:rsidRPr="00650764">
        <w:tab/>
      </w:r>
      <w:r w:rsidRPr="00650764">
        <w:tab/>
      </w:r>
    </w:p>
    <w:p w14:paraId="347A2A79" w14:textId="5CA74E57" w:rsidR="009E517D" w:rsidRPr="00650764" w:rsidRDefault="00002FD9" w:rsidP="007702D1">
      <w:pPr>
        <w:pStyle w:val="Nadpis3"/>
        <w:jc w:val="both"/>
      </w:pPr>
      <w:r w:rsidRPr="00650764">
        <w:t>Standard 2.7</w:t>
      </w:r>
      <w:r>
        <w:t xml:space="preserve"> </w:t>
      </w:r>
      <w:r w:rsidR="009E517D" w:rsidRPr="00650764">
        <w:t xml:space="preserve">Vymezení uplatnění absolventů </w:t>
      </w:r>
    </w:p>
    <w:p w14:paraId="4DBC340E" w14:textId="6ED60416" w:rsidR="009E517D" w:rsidRPr="00650764" w:rsidRDefault="009E517D" w:rsidP="007702D1">
      <w:pPr>
        <w:tabs>
          <w:tab w:val="left" w:pos="2835"/>
        </w:tabs>
        <w:spacing w:before="120" w:after="120"/>
        <w:jc w:val="both"/>
      </w:pPr>
      <w:r w:rsidRPr="00650764">
        <w:tab/>
      </w:r>
      <w:r w:rsidRPr="00650764">
        <w:tab/>
      </w:r>
    </w:p>
    <w:p w14:paraId="4825DD98" w14:textId="57361C14" w:rsidR="009E517D" w:rsidRPr="00650764" w:rsidRDefault="00002FD9" w:rsidP="007702D1">
      <w:pPr>
        <w:pStyle w:val="Nadpis3"/>
        <w:jc w:val="both"/>
      </w:pPr>
      <w:r w:rsidRPr="00650764">
        <w:t>Standard 2.8</w:t>
      </w:r>
      <w:r>
        <w:t xml:space="preserve"> </w:t>
      </w:r>
      <w:r w:rsidR="009E517D" w:rsidRPr="00650764">
        <w:t xml:space="preserve">Standardní doba studia </w:t>
      </w:r>
    </w:p>
    <w:p w14:paraId="6FB2E842" w14:textId="060AFC09" w:rsidR="009E517D" w:rsidRPr="00650764" w:rsidRDefault="009E517D" w:rsidP="007702D1">
      <w:pPr>
        <w:tabs>
          <w:tab w:val="left" w:pos="2835"/>
        </w:tabs>
        <w:spacing w:before="120" w:after="120"/>
        <w:jc w:val="both"/>
      </w:pPr>
      <w:r w:rsidRPr="00650764">
        <w:tab/>
      </w:r>
      <w:r w:rsidRPr="00650764">
        <w:tab/>
      </w:r>
    </w:p>
    <w:p w14:paraId="3D85163A" w14:textId="4713E1DA" w:rsidR="009E517D" w:rsidRPr="00650764" w:rsidRDefault="00002FD9" w:rsidP="007702D1">
      <w:pPr>
        <w:pStyle w:val="Nadpis3"/>
        <w:jc w:val="both"/>
      </w:pPr>
      <w:r w:rsidRPr="00650764">
        <w:t>Standard 2.9</w:t>
      </w:r>
      <w:r>
        <w:t xml:space="preserve"> </w:t>
      </w:r>
      <w:r w:rsidR="009E517D" w:rsidRPr="00650764">
        <w:t xml:space="preserve">Soulad obsahu studia s cíli studia a profilem absolventa </w:t>
      </w:r>
    </w:p>
    <w:p w14:paraId="35B2786D" w14:textId="54B77CD4" w:rsidR="009E517D" w:rsidRDefault="009E517D" w:rsidP="007702D1">
      <w:pPr>
        <w:tabs>
          <w:tab w:val="left" w:pos="2835"/>
        </w:tabs>
        <w:spacing w:before="120" w:after="120"/>
        <w:jc w:val="both"/>
      </w:pPr>
      <w:r w:rsidRPr="00650764">
        <w:tab/>
      </w:r>
      <w:r w:rsidRPr="00650764">
        <w:tab/>
      </w:r>
    </w:p>
    <w:p w14:paraId="1AC2C0C5" w14:textId="7AEDF786" w:rsidR="009E517D" w:rsidRDefault="00002FD9" w:rsidP="007702D1">
      <w:pPr>
        <w:pStyle w:val="Nadpis3"/>
        <w:jc w:val="both"/>
        <w:rPr>
          <w:sz w:val="22"/>
          <w:szCs w:val="22"/>
        </w:rPr>
      </w:pPr>
      <w:r>
        <w:t xml:space="preserve">Standardy 2.10-2.11 </w:t>
      </w:r>
      <w:r w:rsidR="009E517D">
        <w:t xml:space="preserve">Odlišení doktorského studijního programu od ostatních typů studijních programů </w:t>
      </w:r>
      <w:r w:rsidR="009E517D" w:rsidRPr="000B3D78">
        <w:rPr>
          <w:color w:val="FF0000"/>
          <w:sz w:val="22"/>
          <w:szCs w:val="22"/>
        </w:rPr>
        <w:t>(pouze pro doktorské studijní programy)</w:t>
      </w:r>
    </w:p>
    <w:p w14:paraId="3C6A10DF" w14:textId="76D5F52C" w:rsidR="009E517D" w:rsidRPr="000855AE" w:rsidRDefault="009E517D" w:rsidP="007702D1">
      <w:pPr>
        <w:spacing w:before="120" w:after="120"/>
        <w:ind w:left="3540"/>
        <w:jc w:val="both"/>
      </w:pPr>
    </w:p>
    <w:p w14:paraId="4C16038B" w14:textId="37BA6640" w:rsidR="009E517D" w:rsidRDefault="00002FD9" w:rsidP="007702D1">
      <w:pPr>
        <w:pStyle w:val="Nadpis3"/>
        <w:jc w:val="both"/>
      </w:pPr>
      <w:r>
        <w:t xml:space="preserve">Standard 2.12 </w:t>
      </w:r>
      <w:r w:rsidR="009E517D" w:rsidRPr="00035992">
        <w:t xml:space="preserve">Struktura a rozsah studijních předmětů </w:t>
      </w:r>
    </w:p>
    <w:p w14:paraId="0392BEBF" w14:textId="763C95A3" w:rsidR="009E517D" w:rsidRDefault="009E517D" w:rsidP="007702D1">
      <w:pPr>
        <w:spacing w:before="120" w:after="120"/>
        <w:jc w:val="both"/>
      </w:pPr>
      <w:r>
        <w:tab/>
      </w:r>
      <w:r>
        <w:tab/>
      </w:r>
      <w:r>
        <w:tab/>
      </w:r>
      <w:r>
        <w:tab/>
      </w:r>
      <w:r>
        <w:tab/>
      </w:r>
    </w:p>
    <w:p w14:paraId="2FAC514C" w14:textId="53DDF1D9" w:rsidR="009E517D" w:rsidRDefault="00002FD9" w:rsidP="007702D1">
      <w:pPr>
        <w:pStyle w:val="Nadpis3"/>
        <w:jc w:val="both"/>
      </w:pPr>
      <w:r>
        <w:t xml:space="preserve">Standardy 2.13, 2.15 </w:t>
      </w:r>
      <w:r w:rsidR="009E517D">
        <w:t xml:space="preserve">Rozsah povinné odborné praxe a specifika spolupráce s praxí </w:t>
      </w:r>
      <w:r w:rsidR="009E517D" w:rsidRPr="00745E75">
        <w:rPr>
          <w:color w:val="FF0000"/>
        </w:rPr>
        <w:t>(pouze pro profesně zaměřené studijní programy)</w:t>
      </w:r>
    </w:p>
    <w:p w14:paraId="00B79506" w14:textId="03B9008C" w:rsidR="009E517D" w:rsidRPr="00BD69F1" w:rsidRDefault="009E517D" w:rsidP="007702D1">
      <w:pPr>
        <w:ind w:left="3540"/>
        <w:jc w:val="both"/>
      </w:pPr>
    </w:p>
    <w:p w14:paraId="1DDCB470" w14:textId="68BF637E" w:rsidR="009E517D" w:rsidRDefault="00002FD9" w:rsidP="007702D1">
      <w:pPr>
        <w:pStyle w:val="Nadpis3"/>
        <w:jc w:val="both"/>
      </w:pPr>
      <w:r>
        <w:t xml:space="preserve">Standard 2.14 </w:t>
      </w:r>
      <w:r w:rsidR="009E517D" w:rsidRPr="00035992">
        <w:t xml:space="preserve">Soulad obsahu studijních předmětů, státních zkoušek a kvalifikačních prací s výsledky učení a profilem absolventa  </w:t>
      </w:r>
    </w:p>
    <w:p w14:paraId="3702FB70" w14:textId="660819CF" w:rsidR="009E517D" w:rsidRDefault="009E517D" w:rsidP="007702D1">
      <w:pPr>
        <w:spacing w:before="120" w:after="120"/>
        <w:jc w:val="both"/>
      </w:pPr>
      <w:r>
        <w:tab/>
      </w:r>
      <w:r>
        <w:tab/>
      </w:r>
      <w:r>
        <w:tab/>
      </w:r>
      <w:r>
        <w:tab/>
      </w:r>
      <w:r>
        <w:tab/>
      </w:r>
    </w:p>
    <w:p w14:paraId="0874D95C" w14:textId="5D2C4627" w:rsidR="009E517D" w:rsidRPr="008848E6" w:rsidRDefault="00002FD9" w:rsidP="007702D1">
      <w:pPr>
        <w:pStyle w:val="Nadpis3"/>
        <w:jc w:val="both"/>
      </w:pPr>
      <w:r>
        <w:t xml:space="preserve">Standardy 2.15-2.16 </w:t>
      </w:r>
      <w:r w:rsidR="009E517D" w:rsidRPr="008848E6">
        <w:t xml:space="preserve">Podmínky a pravidla rigorózního řízení </w:t>
      </w:r>
      <w:r w:rsidR="009E517D" w:rsidRPr="008848E6">
        <w:rPr>
          <w:color w:val="FF0000"/>
        </w:rPr>
        <w:t>(pouze pro magisterské studijní programy v případě, že vysoká škola žádá o přiznání oprávnění konat rigorózní řízení)</w:t>
      </w:r>
    </w:p>
    <w:p w14:paraId="05C35C2B" w14:textId="54CA46AB" w:rsidR="009E517D" w:rsidRPr="00650764" w:rsidRDefault="009E517D" w:rsidP="007702D1">
      <w:pPr>
        <w:ind w:left="3540"/>
        <w:jc w:val="both"/>
      </w:pPr>
    </w:p>
    <w:p w14:paraId="2BEF537B" w14:textId="77777777" w:rsidR="009E517D" w:rsidRDefault="009E517D" w:rsidP="007702D1">
      <w:pPr>
        <w:pStyle w:val="Nadpis2"/>
        <w:jc w:val="both"/>
      </w:pPr>
      <w:r w:rsidRPr="00035992">
        <w:t xml:space="preserve">Vzdělávací </w:t>
      </w:r>
      <w:r>
        <w:t xml:space="preserve">a tvůrčí </w:t>
      </w:r>
      <w:r w:rsidRPr="00035992">
        <w:t>činnost</w:t>
      </w:r>
      <w:r>
        <w:t xml:space="preserve"> ve studijním programu</w:t>
      </w:r>
    </w:p>
    <w:p w14:paraId="176270E0" w14:textId="367BE91E" w:rsidR="009E517D" w:rsidRDefault="00002FD9" w:rsidP="007702D1">
      <w:pPr>
        <w:pStyle w:val="Nadpis3"/>
        <w:jc w:val="both"/>
      </w:pPr>
      <w:r w:rsidRPr="00650764">
        <w:t>Standard</w:t>
      </w:r>
      <w:r>
        <w:t>y</w:t>
      </w:r>
      <w:r w:rsidRPr="00650764">
        <w:t xml:space="preserve"> 3.1-3.4</w:t>
      </w:r>
      <w:r>
        <w:t xml:space="preserve"> </w:t>
      </w:r>
      <w:r w:rsidR="009E517D" w:rsidRPr="00035992">
        <w:t>Metody výuky a hodnocení výsledků studia</w:t>
      </w:r>
    </w:p>
    <w:p w14:paraId="3690F706" w14:textId="04E06525" w:rsidR="009E517D" w:rsidRPr="00650764" w:rsidRDefault="009E517D" w:rsidP="007702D1">
      <w:pPr>
        <w:tabs>
          <w:tab w:val="left" w:pos="2835"/>
        </w:tabs>
        <w:spacing w:before="120" w:after="120"/>
        <w:jc w:val="both"/>
      </w:pPr>
      <w:r>
        <w:tab/>
      </w:r>
      <w:r>
        <w:tab/>
      </w:r>
    </w:p>
    <w:p w14:paraId="72617D1D" w14:textId="4AA72595" w:rsidR="009E517D" w:rsidRPr="00650764" w:rsidRDefault="00002FD9" w:rsidP="007702D1">
      <w:pPr>
        <w:pStyle w:val="Nadpis3"/>
        <w:jc w:val="both"/>
      </w:pPr>
      <w:r w:rsidRPr="00650764">
        <w:t>Standard</w:t>
      </w:r>
      <w:r>
        <w:t>y</w:t>
      </w:r>
      <w:r w:rsidRPr="00650764">
        <w:t xml:space="preserve"> 3.5</w:t>
      </w:r>
      <w:r>
        <w:t xml:space="preserve">-3.7 </w:t>
      </w:r>
      <w:r w:rsidR="009E517D" w:rsidRPr="00650764">
        <w:t xml:space="preserve">Tvůrčí činnost vztahující se ke studijnímu programu </w:t>
      </w:r>
      <w:r w:rsidR="009E517D" w:rsidRPr="00745E75">
        <w:rPr>
          <w:color w:val="FF0000"/>
        </w:rPr>
        <w:t>(dle požadavků kladených standardy pro jednotlivé typy a profily studijních programů)</w:t>
      </w:r>
    </w:p>
    <w:p w14:paraId="2109BCDF" w14:textId="59161477" w:rsidR="009E517D" w:rsidRDefault="009E517D" w:rsidP="007702D1">
      <w:pPr>
        <w:tabs>
          <w:tab w:val="left" w:pos="2835"/>
        </w:tabs>
        <w:spacing w:before="120" w:after="120"/>
        <w:jc w:val="both"/>
      </w:pPr>
      <w:r w:rsidRPr="00650764">
        <w:tab/>
      </w:r>
      <w:r w:rsidRPr="00650764">
        <w:tab/>
      </w:r>
    </w:p>
    <w:p w14:paraId="37AE101E" w14:textId="77777777" w:rsidR="009E517D" w:rsidRDefault="009E517D" w:rsidP="007702D1">
      <w:pPr>
        <w:pStyle w:val="Nadpis2"/>
        <w:jc w:val="both"/>
      </w:pPr>
      <w:r w:rsidRPr="00035992">
        <w:t>Finanční, materiální a další zabezpečení studijního programu</w:t>
      </w:r>
    </w:p>
    <w:p w14:paraId="2BAD22E5" w14:textId="2213376C" w:rsidR="009E517D" w:rsidRPr="00650764" w:rsidRDefault="00002FD9" w:rsidP="007702D1">
      <w:pPr>
        <w:pStyle w:val="Nadpis3"/>
        <w:jc w:val="both"/>
      </w:pPr>
      <w:r w:rsidRPr="00650764">
        <w:t>Standard 4.1</w:t>
      </w:r>
      <w:r>
        <w:t xml:space="preserve"> </w:t>
      </w:r>
      <w:r w:rsidR="009E517D" w:rsidRPr="00035992">
        <w:t xml:space="preserve">Finanční zabezpečení studijního </w:t>
      </w:r>
      <w:r w:rsidR="009E517D" w:rsidRPr="00650764">
        <w:t xml:space="preserve">programu </w:t>
      </w:r>
    </w:p>
    <w:p w14:paraId="2C20766C" w14:textId="6DDD0949" w:rsidR="009E517D" w:rsidRPr="00650764" w:rsidRDefault="009E517D" w:rsidP="007702D1">
      <w:pPr>
        <w:tabs>
          <w:tab w:val="left" w:pos="2835"/>
        </w:tabs>
        <w:spacing w:before="120" w:after="120"/>
        <w:jc w:val="both"/>
      </w:pPr>
      <w:r w:rsidRPr="00650764">
        <w:tab/>
      </w:r>
      <w:r w:rsidRPr="00650764">
        <w:tab/>
      </w:r>
    </w:p>
    <w:p w14:paraId="746BCECB" w14:textId="1F87F234" w:rsidR="009E517D" w:rsidRPr="00650764" w:rsidRDefault="00002FD9" w:rsidP="007702D1">
      <w:pPr>
        <w:pStyle w:val="Nadpis3"/>
        <w:jc w:val="both"/>
      </w:pPr>
      <w:r w:rsidRPr="00650764">
        <w:lastRenderedPageBreak/>
        <w:t>Standard 4.2</w:t>
      </w:r>
      <w:r>
        <w:t xml:space="preserve"> </w:t>
      </w:r>
      <w:r w:rsidR="009E517D" w:rsidRPr="00650764">
        <w:t xml:space="preserve">Materiální a technické zabezpečení studijního programu </w:t>
      </w:r>
    </w:p>
    <w:p w14:paraId="66E93F79" w14:textId="6213CF9F" w:rsidR="009E517D" w:rsidRPr="00650764" w:rsidRDefault="009E517D" w:rsidP="007702D1">
      <w:pPr>
        <w:tabs>
          <w:tab w:val="left" w:pos="2835"/>
        </w:tabs>
        <w:spacing w:before="120" w:after="120"/>
        <w:jc w:val="both"/>
      </w:pPr>
      <w:r w:rsidRPr="00650764">
        <w:tab/>
      </w:r>
      <w:r w:rsidRPr="00650764">
        <w:tab/>
      </w:r>
    </w:p>
    <w:p w14:paraId="1D34FD5F" w14:textId="57B53FCD" w:rsidR="009E517D" w:rsidRPr="00650764" w:rsidRDefault="00002FD9" w:rsidP="007702D1">
      <w:pPr>
        <w:pStyle w:val="Nadpis3"/>
        <w:jc w:val="both"/>
      </w:pPr>
      <w:r w:rsidRPr="00650764">
        <w:t>Standard 4.3</w:t>
      </w:r>
      <w:r>
        <w:t xml:space="preserve"> </w:t>
      </w:r>
      <w:r w:rsidR="009E517D" w:rsidRPr="00650764">
        <w:t xml:space="preserve">Odborná literatura a elektronické databáze odpovídající studijnímu programu </w:t>
      </w:r>
    </w:p>
    <w:p w14:paraId="14E8D505" w14:textId="6F781B4C" w:rsidR="009E517D" w:rsidRDefault="009E517D" w:rsidP="007702D1">
      <w:pPr>
        <w:tabs>
          <w:tab w:val="left" w:pos="2835"/>
        </w:tabs>
        <w:spacing w:before="120" w:after="120"/>
        <w:jc w:val="both"/>
      </w:pPr>
      <w:r w:rsidRPr="00650764">
        <w:tab/>
      </w:r>
      <w:r w:rsidRPr="00650764">
        <w:tab/>
      </w:r>
    </w:p>
    <w:p w14:paraId="4340DA70" w14:textId="2EB5BA10" w:rsidR="009E517D" w:rsidRDefault="00002FD9" w:rsidP="007702D1">
      <w:pPr>
        <w:pStyle w:val="Nadpis3"/>
        <w:jc w:val="both"/>
      </w:pPr>
      <w:r>
        <w:t xml:space="preserve">Standard 4.4 </w:t>
      </w:r>
      <w:r w:rsidR="009E517D" w:rsidRPr="00035992">
        <w:t>Materiální a technické zabezpečení studijního programu uskutečňovaného mimo sídlo vysoké školy</w:t>
      </w:r>
      <w:r w:rsidR="009E517D">
        <w:t xml:space="preserve"> </w:t>
      </w:r>
      <w:r w:rsidR="009E517D" w:rsidRPr="00745E75">
        <w:rPr>
          <w:color w:val="FF0000"/>
        </w:rPr>
        <w:t>(pouze u studijních programů, které mají být uskutečňovány mimo sídlo vysoké školy)</w:t>
      </w:r>
    </w:p>
    <w:p w14:paraId="2DF985CC" w14:textId="20D9760C" w:rsidR="009E517D" w:rsidRDefault="009E517D" w:rsidP="007702D1">
      <w:pPr>
        <w:spacing w:before="120" w:after="120"/>
        <w:jc w:val="both"/>
        <w:rPr>
          <w:rFonts w:ascii="Times New Roman" w:hAnsi="Times New Roman" w:cs="Times New Roman"/>
          <w:bCs/>
          <w:sz w:val="24"/>
          <w:szCs w:val="24"/>
        </w:rPr>
      </w:pPr>
      <w:r>
        <w:tab/>
      </w:r>
      <w:r>
        <w:tab/>
      </w:r>
      <w:r>
        <w:tab/>
      </w:r>
      <w:r>
        <w:tab/>
      </w:r>
      <w:r>
        <w:tab/>
      </w:r>
    </w:p>
    <w:p w14:paraId="588EA9B1" w14:textId="77777777" w:rsidR="009E517D" w:rsidRDefault="009E517D" w:rsidP="007702D1">
      <w:pPr>
        <w:pStyle w:val="Nadpis2"/>
        <w:jc w:val="both"/>
      </w:pPr>
      <w:r w:rsidRPr="00035992">
        <w:t xml:space="preserve">Garant studijního programu </w:t>
      </w:r>
    </w:p>
    <w:p w14:paraId="7410C92F" w14:textId="6CB370E8" w:rsidR="009E517D" w:rsidRDefault="00002FD9" w:rsidP="007702D1">
      <w:pPr>
        <w:pStyle w:val="Nadpis3"/>
        <w:jc w:val="both"/>
      </w:pPr>
      <w:r>
        <w:t xml:space="preserve">Standard 5.1 </w:t>
      </w:r>
      <w:r w:rsidR="009E517D" w:rsidRPr="00035992">
        <w:t xml:space="preserve">Pravomoci a odpovědnost garanta </w:t>
      </w:r>
    </w:p>
    <w:p w14:paraId="430300C4" w14:textId="644B0E76" w:rsidR="009E517D" w:rsidRDefault="009E517D" w:rsidP="007702D1">
      <w:pPr>
        <w:spacing w:before="120" w:after="120"/>
        <w:jc w:val="both"/>
      </w:pPr>
      <w:r>
        <w:tab/>
      </w:r>
      <w:r>
        <w:tab/>
      </w:r>
      <w:r>
        <w:tab/>
      </w:r>
      <w:r>
        <w:tab/>
      </w:r>
      <w:r>
        <w:tab/>
      </w:r>
    </w:p>
    <w:p w14:paraId="6541403C" w14:textId="3E8F3DE3" w:rsidR="009E517D" w:rsidRDefault="00002FD9" w:rsidP="007702D1">
      <w:pPr>
        <w:pStyle w:val="Nadpis3"/>
        <w:jc w:val="both"/>
      </w:pPr>
      <w:r>
        <w:t xml:space="preserve">Standardy 5.2-5.4 </w:t>
      </w:r>
      <w:r w:rsidR="009E517D" w:rsidRPr="00035992">
        <w:t xml:space="preserve">Zhodnocení osoby garanta z hlediska naplnění standardů </w:t>
      </w:r>
      <w:r w:rsidR="009E517D" w:rsidRPr="00745E75">
        <w:rPr>
          <w:color w:val="FF0000"/>
        </w:rPr>
        <w:t>(dle požadavků kladených standardy pro jednotlivé typy a profily studijních programů)</w:t>
      </w:r>
    </w:p>
    <w:p w14:paraId="45176BF9" w14:textId="6A382A4F" w:rsidR="00914DEC" w:rsidRPr="00210F43" w:rsidRDefault="00914DEC" w:rsidP="007702D1">
      <w:pPr>
        <w:spacing w:before="120" w:after="120"/>
        <w:jc w:val="both"/>
        <w:rPr>
          <w:rFonts w:ascii="Calibri Light" w:hAnsi="Calibri Light" w:cs="Calibri Light"/>
          <w:sz w:val="24"/>
          <w:szCs w:val="24"/>
        </w:rPr>
      </w:pPr>
      <w:r w:rsidRPr="00210F43">
        <w:rPr>
          <w:rFonts w:ascii="Calibri Light" w:hAnsi="Calibri Light" w:cs="Calibri Light"/>
          <w:sz w:val="24"/>
          <w:szCs w:val="24"/>
        </w:rPr>
        <w:t>Je doporučeno zahrnout taktéž výhled perspektivy garantování studijního programu včetně uvedení případného nástupce stávajícího garanta a jeho odborné kvalifikace, je-li to relevantní.</w:t>
      </w:r>
    </w:p>
    <w:p w14:paraId="1DC42B04" w14:textId="77777777" w:rsidR="009E517D" w:rsidRDefault="009E517D" w:rsidP="007702D1">
      <w:pPr>
        <w:spacing w:before="120" w:after="120"/>
        <w:jc w:val="both"/>
        <w:rPr>
          <w:rFonts w:ascii="Times New Roman" w:hAnsi="Times New Roman" w:cs="Times New Roman"/>
          <w:bCs/>
          <w:sz w:val="24"/>
          <w:szCs w:val="24"/>
        </w:rPr>
      </w:pPr>
    </w:p>
    <w:p w14:paraId="09B30449" w14:textId="77777777" w:rsidR="009E517D" w:rsidRDefault="009E517D" w:rsidP="007702D1">
      <w:pPr>
        <w:pStyle w:val="Nadpis2"/>
        <w:jc w:val="both"/>
      </w:pPr>
      <w:r w:rsidRPr="00035992">
        <w:t>Personální zabezpečení studijního programu</w:t>
      </w:r>
    </w:p>
    <w:p w14:paraId="33B8111A" w14:textId="5EF69FA3" w:rsidR="009E517D" w:rsidRDefault="00002FD9" w:rsidP="007702D1">
      <w:pPr>
        <w:pStyle w:val="Nadpis3"/>
        <w:jc w:val="both"/>
      </w:pPr>
      <w:r>
        <w:t xml:space="preserve">Standardy 6.1-6.2, 6.7-6.8 </w:t>
      </w:r>
      <w:r w:rsidR="009E517D" w:rsidRPr="00035992">
        <w:t xml:space="preserve">Zhodnocení celkového personálního zabezpečení studijního programu z hlediska naplnění standardů </w:t>
      </w:r>
      <w:r w:rsidR="009E517D" w:rsidRPr="00745E75">
        <w:rPr>
          <w:color w:val="FF0000"/>
        </w:rPr>
        <w:t>(včetně zhodnocení zapojení odborníků z praxe do výuky u bakalářských profesně zaměřených studijních programů)</w:t>
      </w:r>
    </w:p>
    <w:p w14:paraId="5DADD96B" w14:textId="33CE5FFF" w:rsidR="00687AF0" w:rsidRDefault="008E4944" w:rsidP="007702D1">
      <w:pPr>
        <w:spacing w:before="120" w:after="120"/>
        <w:jc w:val="both"/>
        <w:rPr>
          <w:rFonts w:ascii="Calibri Light" w:hAnsi="Calibri Light" w:cs="Calibri Light"/>
          <w:sz w:val="24"/>
          <w:szCs w:val="24"/>
        </w:rPr>
      </w:pPr>
      <w:r w:rsidRPr="00210F43">
        <w:rPr>
          <w:rFonts w:ascii="Calibri Light" w:hAnsi="Calibri Light" w:cs="Calibri Light"/>
          <w:sz w:val="24"/>
          <w:szCs w:val="24"/>
        </w:rPr>
        <w:t>Je doporučeno zahrnout taktéž výhled rozvoje personálního zabezpečení doložený konkrétními plány a opatřeními podporujícími kvalifikační růst akademických pracovníků.</w:t>
      </w:r>
    </w:p>
    <w:p w14:paraId="0F458C10" w14:textId="77777777" w:rsidR="007702D1" w:rsidRPr="00210F43" w:rsidRDefault="007702D1" w:rsidP="007702D1">
      <w:pPr>
        <w:spacing w:before="120" w:after="120"/>
        <w:jc w:val="both"/>
        <w:rPr>
          <w:rFonts w:ascii="Calibri Light" w:hAnsi="Calibri Light" w:cs="Calibri Light"/>
          <w:sz w:val="24"/>
          <w:szCs w:val="24"/>
        </w:rPr>
      </w:pPr>
    </w:p>
    <w:p w14:paraId="1C099926" w14:textId="55A552A0" w:rsidR="009E517D" w:rsidRDefault="00002FD9" w:rsidP="007702D1">
      <w:pPr>
        <w:pStyle w:val="Nadpis3"/>
        <w:jc w:val="both"/>
      </w:pPr>
      <w:r>
        <w:t xml:space="preserve">Standard 6.3 </w:t>
      </w:r>
      <w:r w:rsidR="009E517D" w:rsidRPr="00035992">
        <w:t xml:space="preserve">Personální zabezpečení studijního programu uskutečňovaného mimo sídlo vysoké školy </w:t>
      </w:r>
      <w:r w:rsidR="009E517D" w:rsidRPr="00745E75">
        <w:rPr>
          <w:color w:val="FF0000"/>
        </w:rPr>
        <w:t>(pouze u studijních programů, které mají být uskutečňovány mimo sídlo vysoké školy)</w:t>
      </w:r>
    </w:p>
    <w:p w14:paraId="374518ED" w14:textId="36238D80" w:rsidR="009E517D" w:rsidRDefault="009E517D" w:rsidP="007702D1">
      <w:pPr>
        <w:spacing w:before="120" w:after="120"/>
        <w:jc w:val="both"/>
      </w:pPr>
      <w:r>
        <w:tab/>
      </w:r>
      <w:r>
        <w:tab/>
      </w:r>
      <w:r>
        <w:tab/>
      </w:r>
      <w:r>
        <w:tab/>
      </w:r>
      <w:r>
        <w:tab/>
      </w:r>
    </w:p>
    <w:p w14:paraId="70DA18EE" w14:textId="118A818A" w:rsidR="009E517D" w:rsidRDefault="00002FD9" w:rsidP="007702D1">
      <w:pPr>
        <w:pStyle w:val="Nadpis3"/>
        <w:jc w:val="both"/>
      </w:pPr>
      <w:r w:rsidRPr="00C80B17">
        <w:t>Standard</w:t>
      </w:r>
      <w:r>
        <w:t>y</w:t>
      </w:r>
      <w:r w:rsidRPr="00C80B17">
        <w:t xml:space="preserve"> 6.4, 6.9-6.10</w:t>
      </w:r>
      <w:r>
        <w:t xml:space="preserve"> </w:t>
      </w:r>
      <w:r w:rsidR="009E517D" w:rsidRPr="00035992">
        <w:t xml:space="preserve">Personální zabezpečení předmětů profilujícího základu </w:t>
      </w:r>
    </w:p>
    <w:p w14:paraId="79FB64AF" w14:textId="45668DA9" w:rsidR="009E517D" w:rsidRDefault="009E517D" w:rsidP="007702D1">
      <w:pPr>
        <w:tabs>
          <w:tab w:val="left" w:pos="2835"/>
        </w:tabs>
        <w:spacing w:before="120" w:after="120"/>
        <w:jc w:val="both"/>
      </w:pPr>
      <w:r>
        <w:tab/>
      </w:r>
      <w:r>
        <w:tab/>
      </w:r>
    </w:p>
    <w:p w14:paraId="3C528217" w14:textId="509C6AC7" w:rsidR="009E517D" w:rsidRDefault="00002FD9" w:rsidP="007702D1">
      <w:pPr>
        <w:pStyle w:val="Nadpis3"/>
        <w:jc w:val="both"/>
      </w:pPr>
      <w:r w:rsidRPr="00C80B17">
        <w:t>Standard</w:t>
      </w:r>
      <w:r>
        <w:t>y</w:t>
      </w:r>
      <w:r w:rsidRPr="00C80B17">
        <w:t xml:space="preserve"> 6.5-6.6</w:t>
      </w:r>
      <w:r>
        <w:t xml:space="preserve"> </w:t>
      </w:r>
      <w:r w:rsidR="009E517D" w:rsidRPr="00035992">
        <w:t xml:space="preserve">Kvalifikace odborníků z praxe zapojených do výuky ve studijním programu </w:t>
      </w:r>
    </w:p>
    <w:p w14:paraId="44557137" w14:textId="716BB530" w:rsidR="009E517D" w:rsidRDefault="009E517D" w:rsidP="007702D1">
      <w:pPr>
        <w:tabs>
          <w:tab w:val="left" w:pos="2835"/>
        </w:tabs>
        <w:spacing w:before="120" w:after="120"/>
        <w:jc w:val="both"/>
      </w:pPr>
      <w:r>
        <w:tab/>
      </w:r>
      <w:r>
        <w:tab/>
      </w:r>
    </w:p>
    <w:p w14:paraId="1CE5220D" w14:textId="5089F9E6" w:rsidR="009E517D" w:rsidRDefault="00002FD9" w:rsidP="007702D1">
      <w:pPr>
        <w:pStyle w:val="Nadpis3"/>
        <w:jc w:val="both"/>
      </w:pPr>
      <w:r>
        <w:lastRenderedPageBreak/>
        <w:t xml:space="preserve">Standard 6.11 </w:t>
      </w:r>
      <w:r w:rsidR="009E517D">
        <w:t xml:space="preserve">Školitelé studentů doktorského studia </w:t>
      </w:r>
      <w:r w:rsidR="009E517D" w:rsidRPr="00745E75">
        <w:rPr>
          <w:color w:val="FF0000"/>
        </w:rPr>
        <w:t>(pouze pro doktorské studijní programy)</w:t>
      </w:r>
    </w:p>
    <w:p w14:paraId="1D5802C0" w14:textId="7011D7BE" w:rsidR="009E517D" w:rsidRPr="00C80B17" w:rsidRDefault="009E517D" w:rsidP="007702D1">
      <w:pPr>
        <w:ind w:left="3540"/>
        <w:jc w:val="both"/>
      </w:pPr>
    </w:p>
    <w:p w14:paraId="22796C34" w14:textId="77777777" w:rsidR="009E517D" w:rsidRDefault="009E517D" w:rsidP="007702D1">
      <w:pPr>
        <w:pStyle w:val="Nadpis2"/>
        <w:jc w:val="both"/>
      </w:pPr>
      <w:r w:rsidRPr="00035992">
        <w:t>Specifické požadavky na zajištění studijního programu</w:t>
      </w:r>
    </w:p>
    <w:p w14:paraId="2738BB7E" w14:textId="1693CB71" w:rsidR="009E517D" w:rsidRDefault="00002FD9" w:rsidP="007702D1">
      <w:pPr>
        <w:pStyle w:val="Nadpis3"/>
        <w:jc w:val="both"/>
      </w:pPr>
      <w:r w:rsidRPr="00C80B17">
        <w:t>Standard</w:t>
      </w:r>
      <w:r>
        <w:t>y</w:t>
      </w:r>
      <w:r w:rsidRPr="00C80B17">
        <w:t xml:space="preserve"> 7.1-7.3</w:t>
      </w:r>
      <w:r>
        <w:t xml:space="preserve"> </w:t>
      </w:r>
      <w:r w:rsidR="009E517D" w:rsidRPr="00035992">
        <w:t xml:space="preserve">Uskutečňování studijního programu v kombinované a distanční formě studia </w:t>
      </w:r>
      <w:r w:rsidR="009E517D" w:rsidRPr="00745E75">
        <w:rPr>
          <w:color w:val="FF0000"/>
        </w:rPr>
        <w:t xml:space="preserve">(pouze v případě, že vysoká škola </w:t>
      </w:r>
      <w:r w:rsidR="00593921">
        <w:rPr>
          <w:color w:val="FF0000"/>
        </w:rPr>
        <w:t xml:space="preserve">žádá </w:t>
      </w:r>
      <w:r w:rsidR="009E517D" w:rsidRPr="00745E75">
        <w:rPr>
          <w:color w:val="FF0000"/>
        </w:rPr>
        <w:t>o akreditaci studijního programu v kombinované nebo distanční formě studia)</w:t>
      </w:r>
    </w:p>
    <w:p w14:paraId="467D97E1" w14:textId="34584383" w:rsidR="009E517D" w:rsidRDefault="009E517D" w:rsidP="007702D1">
      <w:pPr>
        <w:tabs>
          <w:tab w:val="left" w:pos="2835"/>
        </w:tabs>
        <w:spacing w:before="120" w:after="120"/>
        <w:jc w:val="both"/>
      </w:pPr>
      <w:r>
        <w:tab/>
      </w:r>
      <w:r>
        <w:tab/>
      </w:r>
    </w:p>
    <w:p w14:paraId="04AF3990" w14:textId="0F6FD9E0" w:rsidR="002D135C" w:rsidRDefault="00002FD9" w:rsidP="007702D1">
      <w:pPr>
        <w:pStyle w:val="Nadpis3"/>
        <w:jc w:val="both"/>
        <w:rPr>
          <w:color w:val="FF0000"/>
        </w:rPr>
      </w:pPr>
      <w:r w:rsidRPr="006510B4">
        <w:t xml:space="preserve">Standardy 7.4-7.9 </w:t>
      </w:r>
      <w:r w:rsidR="009E517D" w:rsidRPr="006510B4">
        <w:t xml:space="preserve">Uskutečňování studijního programu v cizím jazyce </w:t>
      </w:r>
      <w:r w:rsidR="009E517D" w:rsidRPr="00745E75">
        <w:rPr>
          <w:color w:val="FF0000"/>
        </w:rPr>
        <w:t xml:space="preserve">(pouze v případě, že vysoká škola </w:t>
      </w:r>
      <w:r w:rsidR="00593921">
        <w:rPr>
          <w:color w:val="FF0000"/>
        </w:rPr>
        <w:t xml:space="preserve">žádá </w:t>
      </w:r>
      <w:r w:rsidR="009E517D" w:rsidRPr="00745E75">
        <w:rPr>
          <w:color w:val="FF0000"/>
        </w:rPr>
        <w:t>o akreditaci studijního programu v cizím jazyce)</w:t>
      </w:r>
    </w:p>
    <w:p w14:paraId="06BF7BF5" w14:textId="77777777" w:rsidR="009F3D68" w:rsidRPr="009F3D68" w:rsidRDefault="009F3D68" w:rsidP="007702D1">
      <w:pPr>
        <w:spacing w:before="120" w:after="120"/>
        <w:jc w:val="both"/>
      </w:pPr>
    </w:p>
    <w:p w14:paraId="26CCE5FA" w14:textId="050096A2" w:rsidR="009E517D" w:rsidRPr="0094145B" w:rsidRDefault="009E517D" w:rsidP="007702D1">
      <w:pPr>
        <w:pStyle w:val="Nadpis3"/>
        <w:jc w:val="both"/>
        <w:rPr>
          <w:color w:val="FF0000"/>
        </w:rPr>
      </w:pPr>
      <w:r w:rsidRPr="00210F43">
        <w:t>Standard 7.10</w:t>
      </w:r>
      <w:r w:rsidR="002D135C" w:rsidRPr="00210F43">
        <w:t xml:space="preserve"> Uskutečňování studijního programu ve spolupráci se zahraniční vysokou školou </w:t>
      </w:r>
      <w:r w:rsidR="002D135C" w:rsidRPr="0094145B">
        <w:rPr>
          <w:color w:val="FF0000"/>
        </w:rPr>
        <w:t xml:space="preserve">(pouze v případě, že vysoká škola </w:t>
      </w:r>
      <w:r w:rsidR="001433ED" w:rsidRPr="0094145B">
        <w:rPr>
          <w:color w:val="FF0000"/>
        </w:rPr>
        <w:t xml:space="preserve">žádá o </w:t>
      </w:r>
      <w:r w:rsidR="0032110E" w:rsidRPr="0094145B">
        <w:rPr>
          <w:color w:val="FF0000"/>
        </w:rPr>
        <w:t>udělení akreditace novému</w:t>
      </w:r>
      <w:r w:rsidR="002D135C" w:rsidRPr="0094145B">
        <w:rPr>
          <w:color w:val="FF0000"/>
        </w:rPr>
        <w:t xml:space="preserve"> studijní</w:t>
      </w:r>
      <w:r w:rsidR="0032110E" w:rsidRPr="0094145B">
        <w:rPr>
          <w:color w:val="FF0000"/>
        </w:rPr>
        <w:t>mu</w:t>
      </w:r>
      <w:r w:rsidR="002D135C" w:rsidRPr="0094145B">
        <w:rPr>
          <w:color w:val="FF0000"/>
        </w:rPr>
        <w:t xml:space="preserve"> programu ve spolupráci se zahraniční vysokou školou podle § 47a zákona o vysokých školách)</w:t>
      </w:r>
    </w:p>
    <w:p w14:paraId="3F7FA62B" w14:textId="77777777" w:rsidR="009F3D68" w:rsidRPr="00210F43" w:rsidRDefault="009F3D68" w:rsidP="007702D1">
      <w:pPr>
        <w:spacing w:before="120" w:after="120"/>
        <w:jc w:val="both"/>
      </w:pPr>
    </w:p>
    <w:p w14:paraId="1D9F71A1" w14:textId="1D44F4E7" w:rsidR="009E517D" w:rsidRDefault="00002FD9" w:rsidP="007702D1">
      <w:pPr>
        <w:pStyle w:val="Nadpis3"/>
        <w:jc w:val="both"/>
      </w:pPr>
      <w:r w:rsidRPr="00210F43">
        <w:t>Standard 7.1</w:t>
      </w:r>
      <w:r w:rsidR="002D135C" w:rsidRPr="00210F43">
        <w:t>1</w:t>
      </w:r>
      <w:r>
        <w:t xml:space="preserve"> </w:t>
      </w:r>
      <w:r w:rsidR="009E517D" w:rsidRPr="00035992">
        <w:t>Uskutečňování studijního programu ve spolupráci s další právnickou osobou</w:t>
      </w:r>
      <w:r w:rsidR="000A6CEE">
        <w:t>, respektive u vojenských/policejních vysokých škol s veřejnou vysokou školou</w:t>
      </w:r>
      <w:r w:rsidR="009E517D" w:rsidRPr="00035992">
        <w:t xml:space="preserve"> </w:t>
      </w:r>
      <w:r w:rsidR="009E517D" w:rsidRPr="00745E75">
        <w:rPr>
          <w:color w:val="FF0000"/>
        </w:rPr>
        <w:t xml:space="preserve">(pouze v případě, že vysoká škola </w:t>
      </w:r>
      <w:r w:rsidR="000A6CEE">
        <w:rPr>
          <w:color w:val="FF0000"/>
        </w:rPr>
        <w:t xml:space="preserve">žádá </w:t>
      </w:r>
      <w:r w:rsidR="009E517D" w:rsidRPr="00745E75">
        <w:rPr>
          <w:color w:val="FF0000"/>
        </w:rPr>
        <w:t xml:space="preserve">o akreditaci studijního programu ve spolupráci s další právnickou osobou podle § 81 </w:t>
      </w:r>
      <w:r w:rsidR="00EE0231" w:rsidRPr="00745E75">
        <w:rPr>
          <w:color w:val="FF0000"/>
        </w:rPr>
        <w:t>zákona o vysokých školách</w:t>
      </w:r>
      <w:r w:rsidR="00EE0231">
        <w:rPr>
          <w:color w:val="FF0000"/>
        </w:rPr>
        <w:t xml:space="preserve"> </w:t>
      </w:r>
      <w:r w:rsidR="00691708">
        <w:rPr>
          <w:color w:val="FF0000"/>
        </w:rPr>
        <w:t xml:space="preserve">nebo </w:t>
      </w:r>
      <w:r w:rsidR="000A6CEE">
        <w:rPr>
          <w:color w:val="FF0000"/>
        </w:rPr>
        <w:t xml:space="preserve">vojenská/policejní vysoká škola žádá o akreditaci magisterského nebo doktorského studijního programu ve spolupráci s veřejnou vysokou školou </w:t>
      </w:r>
      <w:r w:rsidR="00691708">
        <w:rPr>
          <w:color w:val="FF0000"/>
        </w:rPr>
        <w:t xml:space="preserve">podle </w:t>
      </w:r>
      <w:r w:rsidR="00691708">
        <w:rPr>
          <w:rFonts w:cs="Calibri Light"/>
          <w:color w:val="FF0000"/>
        </w:rPr>
        <w:t>§</w:t>
      </w:r>
      <w:r w:rsidR="00EE0231">
        <w:rPr>
          <w:rFonts w:cs="Calibri Light"/>
          <w:color w:val="FF0000"/>
        </w:rPr>
        <w:t xml:space="preserve"> </w:t>
      </w:r>
      <w:r w:rsidR="00691708">
        <w:rPr>
          <w:color w:val="FF0000"/>
        </w:rPr>
        <w:t xml:space="preserve">95 odst. 4 </w:t>
      </w:r>
      <w:r w:rsidR="009E517D" w:rsidRPr="00745E75">
        <w:rPr>
          <w:color w:val="FF0000"/>
        </w:rPr>
        <w:t>zákona o vysokých školách)</w:t>
      </w:r>
    </w:p>
    <w:p w14:paraId="08D6DDBF" w14:textId="02329300" w:rsidR="009E517D" w:rsidRDefault="009E517D" w:rsidP="00493DAD">
      <w:pPr>
        <w:tabs>
          <w:tab w:val="left" w:pos="2835"/>
        </w:tabs>
        <w:spacing w:before="120" w:after="120"/>
      </w:pPr>
      <w:r>
        <w:tab/>
      </w:r>
      <w:r>
        <w:tab/>
      </w:r>
    </w:p>
    <w:p w14:paraId="36059AF7" w14:textId="77777777" w:rsidR="009E517D" w:rsidRDefault="009E517D">
      <w:r>
        <w:br w:type="page"/>
      </w:r>
    </w:p>
    <w:p w14:paraId="1016C083" w14:textId="77777777" w:rsidR="009E517D" w:rsidRPr="000B3D78" w:rsidRDefault="009E517D" w:rsidP="000B3D78">
      <w:pPr>
        <w:tabs>
          <w:tab w:val="left" w:pos="2835"/>
        </w:tabs>
        <w:spacing w:before="120" w:after="120"/>
        <w:jc w:val="center"/>
        <w:rPr>
          <w:sz w:val="32"/>
          <w:szCs w:val="32"/>
        </w:rPr>
      </w:pPr>
      <w:r w:rsidRPr="000B3D78">
        <w:rPr>
          <w:sz w:val="32"/>
          <w:szCs w:val="32"/>
        </w:rPr>
        <w:lastRenderedPageBreak/>
        <w:t>Příloha</w:t>
      </w:r>
    </w:p>
    <w:tbl>
      <w:tblPr>
        <w:tblW w:w="1054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723"/>
        <w:gridCol w:w="8116"/>
        <w:gridCol w:w="341"/>
        <w:gridCol w:w="341"/>
        <w:gridCol w:w="341"/>
        <w:gridCol w:w="341"/>
        <w:gridCol w:w="341"/>
      </w:tblGrid>
      <w:tr w:rsidR="009E517D" w:rsidRPr="00C355A6" w14:paraId="08F8E941" w14:textId="77777777" w:rsidTr="00C355A6">
        <w:trPr>
          <w:cantSplit/>
          <w:trHeight w:val="2110"/>
        </w:trPr>
        <w:tc>
          <w:tcPr>
            <w:tcW w:w="723" w:type="dxa"/>
            <w:textDirection w:val="tbRl"/>
            <w:vAlign w:val="center"/>
          </w:tcPr>
          <w:p w14:paraId="53E41FB4" w14:textId="77777777" w:rsidR="009E517D" w:rsidRPr="00C355A6" w:rsidRDefault="009E517D" w:rsidP="00C355A6">
            <w:pPr>
              <w:spacing w:after="0" w:line="240" w:lineRule="auto"/>
              <w:ind w:left="113" w:right="113"/>
              <w:jc w:val="center"/>
              <w:rPr>
                <w:rFonts w:ascii="Times New Roman" w:hAnsi="Times New Roman" w:cs="Times New Roman"/>
                <w:sz w:val="28"/>
                <w:szCs w:val="28"/>
              </w:rPr>
            </w:pPr>
            <w:r w:rsidRPr="00C355A6">
              <w:rPr>
                <w:rFonts w:ascii="Times New Roman" w:hAnsi="Times New Roman" w:cs="Times New Roman"/>
                <w:sz w:val="28"/>
                <w:szCs w:val="28"/>
              </w:rPr>
              <w:t>Číslo standardu</w:t>
            </w:r>
          </w:p>
        </w:tc>
        <w:tc>
          <w:tcPr>
            <w:tcW w:w="8116" w:type="dxa"/>
            <w:vAlign w:val="center"/>
          </w:tcPr>
          <w:p w14:paraId="71A12C7B" w14:textId="77777777" w:rsidR="009E517D" w:rsidRPr="00C355A6" w:rsidRDefault="009E517D" w:rsidP="00C355A6">
            <w:pPr>
              <w:spacing w:after="0" w:line="240" w:lineRule="auto"/>
              <w:jc w:val="center"/>
              <w:rPr>
                <w:rFonts w:ascii="Times New Roman" w:hAnsi="Times New Roman" w:cs="Times New Roman"/>
                <w:sz w:val="28"/>
                <w:szCs w:val="28"/>
              </w:rPr>
            </w:pPr>
            <w:r w:rsidRPr="00C355A6">
              <w:rPr>
                <w:rFonts w:ascii="Times New Roman" w:hAnsi="Times New Roman" w:cs="Times New Roman"/>
                <w:sz w:val="28"/>
                <w:szCs w:val="28"/>
              </w:rPr>
              <w:t>Standard</w:t>
            </w:r>
          </w:p>
        </w:tc>
        <w:tc>
          <w:tcPr>
            <w:tcW w:w="341" w:type="dxa"/>
            <w:shd w:val="clear" w:color="auto" w:fill="FFE599"/>
            <w:textDirection w:val="tbRl"/>
            <w:vAlign w:val="center"/>
          </w:tcPr>
          <w:p w14:paraId="4F3460B2" w14:textId="77777777" w:rsidR="009E517D" w:rsidRPr="00C355A6" w:rsidRDefault="009E517D" w:rsidP="00C355A6">
            <w:pPr>
              <w:spacing w:after="0" w:line="240" w:lineRule="auto"/>
              <w:ind w:left="113" w:right="113"/>
              <w:rPr>
                <w:rFonts w:ascii="Times New Roman" w:hAnsi="Times New Roman" w:cs="Times New Roman"/>
              </w:rPr>
            </w:pPr>
            <w:r w:rsidRPr="00C355A6">
              <w:rPr>
                <w:rFonts w:ascii="Times New Roman" w:hAnsi="Times New Roman" w:cs="Times New Roman"/>
              </w:rPr>
              <w:t>Bc. akademický SP</w:t>
            </w:r>
          </w:p>
        </w:tc>
        <w:tc>
          <w:tcPr>
            <w:tcW w:w="341" w:type="dxa"/>
            <w:textDirection w:val="tbRl"/>
            <w:vAlign w:val="center"/>
          </w:tcPr>
          <w:p w14:paraId="276E69CD" w14:textId="77777777" w:rsidR="009E517D" w:rsidRPr="00C355A6" w:rsidRDefault="009E517D" w:rsidP="00C355A6">
            <w:pPr>
              <w:spacing w:after="0" w:line="240" w:lineRule="auto"/>
              <w:ind w:left="113" w:right="113"/>
              <w:rPr>
                <w:rFonts w:ascii="Times New Roman" w:hAnsi="Times New Roman" w:cs="Times New Roman"/>
              </w:rPr>
            </w:pPr>
            <w:r w:rsidRPr="00C355A6">
              <w:rPr>
                <w:rFonts w:ascii="Times New Roman" w:hAnsi="Times New Roman" w:cs="Times New Roman"/>
              </w:rPr>
              <w:t>Bc. profesní SP</w:t>
            </w:r>
          </w:p>
        </w:tc>
        <w:tc>
          <w:tcPr>
            <w:tcW w:w="341" w:type="dxa"/>
            <w:shd w:val="clear" w:color="auto" w:fill="B4C6E7"/>
            <w:textDirection w:val="tbRl"/>
            <w:vAlign w:val="center"/>
          </w:tcPr>
          <w:p w14:paraId="51DDAED8" w14:textId="77777777" w:rsidR="009E517D" w:rsidRPr="00C355A6" w:rsidRDefault="009E517D" w:rsidP="00C355A6">
            <w:pPr>
              <w:spacing w:after="0" w:line="240" w:lineRule="auto"/>
              <w:ind w:left="113" w:right="113"/>
              <w:rPr>
                <w:rFonts w:ascii="Times New Roman" w:hAnsi="Times New Roman" w:cs="Times New Roman"/>
              </w:rPr>
            </w:pPr>
            <w:r w:rsidRPr="00C355A6">
              <w:rPr>
                <w:rFonts w:ascii="Times New Roman" w:hAnsi="Times New Roman" w:cs="Times New Roman"/>
              </w:rPr>
              <w:t>Mgr. akademický SP</w:t>
            </w:r>
          </w:p>
        </w:tc>
        <w:tc>
          <w:tcPr>
            <w:tcW w:w="341" w:type="dxa"/>
            <w:textDirection w:val="tbRl"/>
            <w:vAlign w:val="center"/>
          </w:tcPr>
          <w:p w14:paraId="40897859" w14:textId="77777777" w:rsidR="009E517D" w:rsidRPr="00C355A6" w:rsidRDefault="009E517D" w:rsidP="00C355A6">
            <w:pPr>
              <w:spacing w:after="0" w:line="240" w:lineRule="auto"/>
              <w:ind w:left="113" w:right="113"/>
              <w:rPr>
                <w:rFonts w:ascii="Times New Roman" w:hAnsi="Times New Roman" w:cs="Times New Roman"/>
              </w:rPr>
            </w:pPr>
            <w:r w:rsidRPr="00C355A6">
              <w:rPr>
                <w:rFonts w:ascii="Times New Roman" w:hAnsi="Times New Roman" w:cs="Times New Roman"/>
              </w:rPr>
              <w:t>Mgr. profesní SP</w:t>
            </w:r>
          </w:p>
        </w:tc>
        <w:tc>
          <w:tcPr>
            <w:tcW w:w="341" w:type="dxa"/>
            <w:shd w:val="clear" w:color="auto" w:fill="C5E0B3"/>
            <w:textDirection w:val="tbRl"/>
            <w:vAlign w:val="center"/>
          </w:tcPr>
          <w:p w14:paraId="74DACD0A" w14:textId="77777777" w:rsidR="009E517D" w:rsidRPr="00C355A6" w:rsidRDefault="009E517D" w:rsidP="00C355A6">
            <w:pPr>
              <w:spacing w:after="0" w:line="240" w:lineRule="auto"/>
              <w:ind w:left="113" w:right="113"/>
              <w:rPr>
                <w:rFonts w:ascii="Times New Roman" w:hAnsi="Times New Roman" w:cs="Times New Roman"/>
              </w:rPr>
            </w:pPr>
            <w:r w:rsidRPr="00C355A6">
              <w:rPr>
                <w:rFonts w:ascii="Times New Roman" w:hAnsi="Times New Roman" w:cs="Times New Roman"/>
              </w:rPr>
              <w:t>Doktorský SP</w:t>
            </w:r>
          </w:p>
        </w:tc>
      </w:tr>
      <w:tr w:rsidR="009E517D" w:rsidRPr="00C355A6" w14:paraId="5ED6F5AB" w14:textId="77777777" w:rsidTr="00C355A6">
        <w:trPr>
          <w:trHeight w:val="20"/>
        </w:trPr>
        <w:tc>
          <w:tcPr>
            <w:tcW w:w="723" w:type="dxa"/>
            <w:tcBorders>
              <w:right w:val="nil"/>
            </w:tcBorders>
            <w:vAlign w:val="center"/>
          </w:tcPr>
          <w:p w14:paraId="194DEAFD"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1.1</w:t>
            </w:r>
          </w:p>
        </w:tc>
        <w:tc>
          <w:tcPr>
            <w:tcW w:w="8116" w:type="dxa"/>
          </w:tcPr>
          <w:p w14:paraId="5D3CB7F6"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má vymezen orgán vysoké školy, který plní působnost statutárního orgánu, a jsou vymezeny další orgány, jejich působnost, pravomoc a odpovědnost.</w:t>
            </w:r>
          </w:p>
        </w:tc>
        <w:tc>
          <w:tcPr>
            <w:tcW w:w="341" w:type="dxa"/>
            <w:shd w:val="clear" w:color="auto" w:fill="FFE599"/>
            <w:vAlign w:val="center"/>
          </w:tcPr>
          <w:p w14:paraId="7D6A403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02E74B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4141731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6EA148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5D213ABB"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3252D26B" w14:textId="77777777" w:rsidTr="00C355A6">
        <w:trPr>
          <w:trHeight w:val="20"/>
        </w:trPr>
        <w:tc>
          <w:tcPr>
            <w:tcW w:w="723" w:type="dxa"/>
            <w:tcBorders>
              <w:right w:val="nil"/>
            </w:tcBorders>
            <w:vAlign w:val="center"/>
          </w:tcPr>
          <w:p w14:paraId="779B83E0"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1.2</w:t>
            </w:r>
          </w:p>
        </w:tc>
        <w:tc>
          <w:tcPr>
            <w:tcW w:w="8116" w:type="dxa"/>
          </w:tcPr>
          <w:p w14:paraId="241F11A7"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má vymezeny působnosti, pravomoci a odpovědnosti orgánů jejích součástí k činnostem a jednáním, která se týkají tvorby a uskutečňování studijních programů a které tvoří funkční celek.</w:t>
            </w:r>
          </w:p>
        </w:tc>
        <w:tc>
          <w:tcPr>
            <w:tcW w:w="341" w:type="dxa"/>
            <w:shd w:val="clear" w:color="auto" w:fill="FFE599"/>
            <w:vAlign w:val="center"/>
          </w:tcPr>
          <w:p w14:paraId="56F4EF1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D84FA6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4187325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AA2DCD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54FE140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20274569" w14:textId="77777777" w:rsidTr="00C355A6">
        <w:trPr>
          <w:trHeight w:val="20"/>
        </w:trPr>
        <w:tc>
          <w:tcPr>
            <w:tcW w:w="723" w:type="dxa"/>
            <w:tcBorders>
              <w:right w:val="nil"/>
            </w:tcBorders>
            <w:vAlign w:val="center"/>
          </w:tcPr>
          <w:p w14:paraId="2E5F1B1A"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1.3</w:t>
            </w:r>
          </w:p>
        </w:tc>
        <w:tc>
          <w:tcPr>
            <w:tcW w:w="8116" w:type="dxa"/>
          </w:tcPr>
          <w:p w14:paraId="119F922F"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Na všech úrovních řízení vysoké školy jsou vymezeny pravomoci a odpovědnost za kvalitu vzdělávací činnosti, tvůrčí činnosti a s nimi souvisejících činností tak, aby tvořily funkční celek.</w:t>
            </w:r>
          </w:p>
        </w:tc>
        <w:tc>
          <w:tcPr>
            <w:tcW w:w="341" w:type="dxa"/>
            <w:shd w:val="clear" w:color="auto" w:fill="FFE599"/>
            <w:vAlign w:val="center"/>
          </w:tcPr>
          <w:p w14:paraId="31B7D17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3EBAB8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331F559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422967B"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4DF3E1B9"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16F2C4AF" w14:textId="77777777" w:rsidTr="00C355A6">
        <w:trPr>
          <w:trHeight w:val="20"/>
        </w:trPr>
        <w:tc>
          <w:tcPr>
            <w:tcW w:w="723" w:type="dxa"/>
            <w:tcBorders>
              <w:right w:val="nil"/>
            </w:tcBorders>
            <w:vAlign w:val="center"/>
          </w:tcPr>
          <w:p w14:paraId="1D9E8066"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1.4</w:t>
            </w:r>
          </w:p>
        </w:tc>
        <w:tc>
          <w:tcPr>
            <w:tcW w:w="8116" w:type="dxa"/>
          </w:tcPr>
          <w:p w14:paraId="64B085D2"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Vnitřním předpisem vysoké školy jsou podrobněji vymezeny procesy vzniku, schvalování a změn návrhů studijních programů před jejich předložením k akreditaci Národnímu akreditačnímu úřadu pro vysoké školství.</w:t>
            </w:r>
          </w:p>
        </w:tc>
        <w:tc>
          <w:tcPr>
            <w:tcW w:w="341" w:type="dxa"/>
            <w:shd w:val="clear" w:color="auto" w:fill="FFE599"/>
            <w:vAlign w:val="center"/>
          </w:tcPr>
          <w:p w14:paraId="630AAF0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BEA0619"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4BF8C36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16D037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6E2B874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01D6F6F5" w14:textId="77777777" w:rsidTr="00C355A6">
        <w:trPr>
          <w:trHeight w:val="20"/>
        </w:trPr>
        <w:tc>
          <w:tcPr>
            <w:tcW w:w="723" w:type="dxa"/>
            <w:tcBorders>
              <w:right w:val="nil"/>
            </w:tcBorders>
            <w:vAlign w:val="center"/>
          </w:tcPr>
          <w:p w14:paraId="7A701F19"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1.5</w:t>
            </w:r>
          </w:p>
        </w:tc>
        <w:tc>
          <w:tcPr>
            <w:tcW w:w="8116" w:type="dxa"/>
          </w:tcPr>
          <w:p w14:paraId="3A6604C2"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Pokud vysoká škola hodlá posuzovat splnění podmínek pro přijetí ke studiu ve studijním programu s použitím ustanovení § 48 odst. 4 písm. d) nebo § 48 odst. 5 písm. c) zákona o vysokých školách, jsou vytvořena pravidla, stanoveny principy a popsán proces posuzování splnění podmínky předchozího vzdělání.</w:t>
            </w:r>
          </w:p>
        </w:tc>
        <w:tc>
          <w:tcPr>
            <w:tcW w:w="341" w:type="dxa"/>
            <w:shd w:val="clear" w:color="auto" w:fill="FFE599"/>
            <w:vAlign w:val="center"/>
          </w:tcPr>
          <w:p w14:paraId="76D157E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826E39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66F5A5D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8E90E3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1FD3224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15A9ACA7" w14:textId="77777777" w:rsidTr="00C355A6">
        <w:trPr>
          <w:trHeight w:val="20"/>
        </w:trPr>
        <w:tc>
          <w:tcPr>
            <w:tcW w:w="723" w:type="dxa"/>
            <w:tcBorders>
              <w:right w:val="nil"/>
            </w:tcBorders>
            <w:vAlign w:val="center"/>
          </w:tcPr>
          <w:p w14:paraId="2ECCBD77"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1.6</w:t>
            </w:r>
          </w:p>
        </w:tc>
        <w:tc>
          <w:tcPr>
            <w:tcW w:w="8116" w:type="dxa"/>
          </w:tcPr>
          <w:p w14:paraId="7F8D5B5D"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má přijata dostatečně účinná opatření zajišťující úroveň kvality kvalifikačních prací a systematicky dbá na kvalitu obhájených kvalifikačních prací a obhájených rigorózních prací. V rámci svých pravidel stanoví požadavky na způsob vedení těchto prací a kvalifikační požadavky na osoby, které vedou kvalifikační práce nebo rigorózní práce, a stanoví nejvyšší počet kvalifikačních prací nebo rigorózních prací, které může vést jedna osoba.</w:t>
            </w:r>
          </w:p>
        </w:tc>
        <w:tc>
          <w:tcPr>
            <w:tcW w:w="341" w:type="dxa"/>
            <w:shd w:val="clear" w:color="auto" w:fill="FFE599"/>
            <w:vAlign w:val="center"/>
          </w:tcPr>
          <w:p w14:paraId="6CF70D8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CCEA89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7F25A94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2DAEFA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042835E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67AA7E5D" w14:textId="77777777" w:rsidTr="00C355A6">
        <w:trPr>
          <w:trHeight w:val="20"/>
        </w:trPr>
        <w:tc>
          <w:tcPr>
            <w:tcW w:w="723" w:type="dxa"/>
            <w:tcBorders>
              <w:right w:val="nil"/>
            </w:tcBorders>
            <w:vAlign w:val="center"/>
          </w:tcPr>
          <w:p w14:paraId="29513732"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1.7</w:t>
            </w:r>
          </w:p>
        </w:tc>
        <w:tc>
          <w:tcPr>
            <w:tcW w:w="8116" w:type="dxa"/>
          </w:tcPr>
          <w:p w14:paraId="2BBF394E"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Zajištění a hodnocení kvality vzdělávací, tvůrčí a s nimi souvisejících činností se opírá o procesy zpětné vazby, zejména ankety a kvantitativní a kvalitativní průzkumy, přičemž do těchto procesů jsou v reprezentativní míře zapojeni akademičtí pracovníci, studenti, věcně příslušné profesní komory, oborová sdružení nebo organizace zaměstnavatelů nebo další odborníci z praxe, s přihlédnutím k typům a případným profilům studijních programů.</w:t>
            </w:r>
          </w:p>
        </w:tc>
        <w:tc>
          <w:tcPr>
            <w:tcW w:w="341" w:type="dxa"/>
            <w:shd w:val="clear" w:color="auto" w:fill="FFE599"/>
            <w:vAlign w:val="center"/>
          </w:tcPr>
          <w:p w14:paraId="62062B6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1BB952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34562D1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90BE9F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091AE40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1D13A800" w14:textId="77777777" w:rsidTr="00C355A6">
        <w:trPr>
          <w:trHeight w:val="20"/>
        </w:trPr>
        <w:tc>
          <w:tcPr>
            <w:tcW w:w="723" w:type="dxa"/>
            <w:tcBorders>
              <w:right w:val="nil"/>
            </w:tcBorders>
            <w:vAlign w:val="center"/>
          </w:tcPr>
          <w:p w14:paraId="12BE9ADE"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1.8</w:t>
            </w:r>
          </w:p>
        </w:tc>
        <w:tc>
          <w:tcPr>
            <w:tcW w:w="8116" w:type="dxa"/>
          </w:tcPr>
          <w:p w14:paraId="3547EB66"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má v oblasti vzdělávací a tvůrčí činnosti nastaveny ukazatele, jejichž prostřednictvím sleduje míru úspěšnosti v přijímacím řízení, studijní neúspěšnost ve studijním programu, míru řádného ukončení studia studijního programu a uplatnitelnost absolventů.</w:t>
            </w:r>
          </w:p>
        </w:tc>
        <w:tc>
          <w:tcPr>
            <w:tcW w:w="341" w:type="dxa"/>
            <w:shd w:val="clear" w:color="auto" w:fill="FFE599"/>
            <w:vAlign w:val="center"/>
          </w:tcPr>
          <w:p w14:paraId="231E7D1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3B2082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3FEF21A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3EBA01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1169A60B"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36FC2E11" w14:textId="77777777" w:rsidTr="00C355A6">
        <w:trPr>
          <w:trHeight w:val="20"/>
        </w:trPr>
        <w:tc>
          <w:tcPr>
            <w:tcW w:w="723" w:type="dxa"/>
            <w:tcBorders>
              <w:right w:val="nil"/>
            </w:tcBorders>
            <w:vAlign w:val="center"/>
          </w:tcPr>
          <w:p w14:paraId="1620BDBA"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1.9</w:t>
            </w:r>
          </w:p>
        </w:tc>
        <w:tc>
          <w:tcPr>
            <w:tcW w:w="8116" w:type="dxa"/>
          </w:tcPr>
          <w:p w14:paraId="011B451E"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 xml:space="preserve">Vzdělávací a tvůrčí činnosti vysoké školy vycházejí ze soudobých poznatků v širším kontextu a mají mezinárodní charakter s přihlédnutím k typu a případnému profilu studijních programů, zejména: jsou uskutečňovány zahraniční mobility studentů a akademických pracovníků a jsou nabízeny studijní předměty vyučované v cizích jazycích nebo studijní programy uskutečňované v cizích jazycích. </w:t>
            </w:r>
          </w:p>
        </w:tc>
        <w:tc>
          <w:tcPr>
            <w:tcW w:w="341" w:type="dxa"/>
            <w:shd w:val="clear" w:color="auto" w:fill="FFE599"/>
            <w:vAlign w:val="center"/>
          </w:tcPr>
          <w:p w14:paraId="0E373A6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7C79B1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3F94BBD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47F8306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1765C9D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0EDE7EF9" w14:textId="77777777" w:rsidTr="00C355A6">
        <w:trPr>
          <w:trHeight w:val="20"/>
        </w:trPr>
        <w:tc>
          <w:tcPr>
            <w:tcW w:w="723" w:type="dxa"/>
            <w:tcBorders>
              <w:right w:val="nil"/>
            </w:tcBorders>
            <w:vAlign w:val="center"/>
          </w:tcPr>
          <w:p w14:paraId="03802589"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1.10</w:t>
            </w:r>
          </w:p>
        </w:tc>
        <w:tc>
          <w:tcPr>
            <w:tcW w:w="8116" w:type="dxa"/>
          </w:tcPr>
          <w:p w14:paraId="662CA6B3"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rozvíjí spolupráci s praxí s přihlédnutím k typům a případným profilům studijních programů. Jde zejména o praktickou výuku, zadávání bakalářských, diplomových nebo disertačních prací (dále jen „kvalifikační práce“), zadávání rigorózních prací, přiznávání stipendií a zapojování odborníků z praxe do vzdělávacího procesu.</w:t>
            </w:r>
          </w:p>
        </w:tc>
        <w:tc>
          <w:tcPr>
            <w:tcW w:w="341" w:type="dxa"/>
            <w:shd w:val="clear" w:color="auto" w:fill="FFE599"/>
            <w:vAlign w:val="center"/>
          </w:tcPr>
          <w:p w14:paraId="5A04082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7B8B16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337BA1D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8FC05D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6778584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0C8B60DC" w14:textId="77777777" w:rsidTr="00C355A6">
        <w:trPr>
          <w:trHeight w:val="20"/>
        </w:trPr>
        <w:tc>
          <w:tcPr>
            <w:tcW w:w="723" w:type="dxa"/>
            <w:tcBorders>
              <w:right w:val="nil"/>
            </w:tcBorders>
            <w:vAlign w:val="center"/>
          </w:tcPr>
          <w:p w14:paraId="08B9C345"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1.11</w:t>
            </w:r>
          </w:p>
        </w:tc>
        <w:tc>
          <w:tcPr>
            <w:tcW w:w="8116" w:type="dxa"/>
          </w:tcPr>
          <w:p w14:paraId="5984D301"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komunikuje s profesními komorami, oborovými sdruženími, organizacemi zaměstnavatelů nebo dalšími odborníky z praxe a zjišťuje jejich očekávání a požadavky na absolventy studijních programů.</w:t>
            </w:r>
          </w:p>
        </w:tc>
        <w:tc>
          <w:tcPr>
            <w:tcW w:w="341" w:type="dxa"/>
            <w:shd w:val="clear" w:color="auto" w:fill="FFE599"/>
            <w:vAlign w:val="center"/>
          </w:tcPr>
          <w:p w14:paraId="579FBC4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6060339"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4FB673F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58C289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0CFE22D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343AFD8B" w14:textId="77777777" w:rsidTr="00C355A6">
        <w:trPr>
          <w:trHeight w:val="20"/>
        </w:trPr>
        <w:tc>
          <w:tcPr>
            <w:tcW w:w="723" w:type="dxa"/>
            <w:tcBorders>
              <w:right w:val="nil"/>
            </w:tcBorders>
            <w:vAlign w:val="center"/>
          </w:tcPr>
          <w:p w14:paraId="5A0F87BA"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1.12</w:t>
            </w:r>
          </w:p>
        </w:tc>
        <w:tc>
          <w:tcPr>
            <w:tcW w:w="8116" w:type="dxa"/>
          </w:tcPr>
          <w:p w14:paraId="20D6C011"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 xml:space="preserve">Vysoká škola má vybudován funkční informační systém a komunikační prostředky, které zajišťují přístup k přesným a srozumitelným informacím o studijních programech, </w:t>
            </w:r>
            <w:r w:rsidRPr="00C355A6">
              <w:rPr>
                <w:rFonts w:ascii="Times New Roman" w:hAnsi="Times New Roman" w:cs="Times New Roman"/>
              </w:rPr>
              <w:lastRenderedPageBreak/>
              <w:t>pravidlech studia a požadavcích spojených se studiem, k informačním a poradenským službám souvisejícím se studiem a s možností uplatnění absolventů studijních programů v praxi.</w:t>
            </w:r>
          </w:p>
        </w:tc>
        <w:tc>
          <w:tcPr>
            <w:tcW w:w="341" w:type="dxa"/>
            <w:shd w:val="clear" w:color="auto" w:fill="FFE599"/>
            <w:vAlign w:val="center"/>
          </w:tcPr>
          <w:p w14:paraId="6993095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lastRenderedPageBreak/>
              <w:t>X</w:t>
            </w:r>
          </w:p>
        </w:tc>
        <w:tc>
          <w:tcPr>
            <w:tcW w:w="341" w:type="dxa"/>
            <w:vAlign w:val="center"/>
          </w:tcPr>
          <w:p w14:paraId="48D94AA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5311EDE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1E01C0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3D9FBDA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2663F49F" w14:textId="77777777" w:rsidTr="00C355A6">
        <w:trPr>
          <w:trHeight w:val="20"/>
        </w:trPr>
        <w:tc>
          <w:tcPr>
            <w:tcW w:w="723" w:type="dxa"/>
            <w:tcBorders>
              <w:right w:val="nil"/>
            </w:tcBorders>
            <w:vAlign w:val="center"/>
          </w:tcPr>
          <w:p w14:paraId="561D837A"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1.13</w:t>
            </w:r>
          </w:p>
        </w:tc>
        <w:tc>
          <w:tcPr>
            <w:tcW w:w="8116" w:type="dxa"/>
          </w:tcPr>
          <w:p w14:paraId="4549D22F"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Služby knihoven a elektronické zdroje pro výuku jsou s přihlédnutím k typu a případnému profilu studijního programu dostatečné a dostupné studentům a akademickým pracovníkům.</w:t>
            </w:r>
          </w:p>
        </w:tc>
        <w:tc>
          <w:tcPr>
            <w:tcW w:w="341" w:type="dxa"/>
            <w:shd w:val="clear" w:color="auto" w:fill="FFE599"/>
            <w:vAlign w:val="center"/>
          </w:tcPr>
          <w:p w14:paraId="3C11405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CDF5A8B"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1FA1852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127CF59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5EE5867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21172AB9" w14:textId="77777777" w:rsidTr="00C355A6">
        <w:trPr>
          <w:trHeight w:val="20"/>
        </w:trPr>
        <w:tc>
          <w:tcPr>
            <w:tcW w:w="723" w:type="dxa"/>
            <w:tcBorders>
              <w:right w:val="nil"/>
            </w:tcBorders>
            <w:vAlign w:val="center"/>
          </w:tcPr>
          <w:p w14:paraId="63AC417D"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1.14</w:t>
            </w:r>
          </w:p>
        </w:tc>
        <w:tc>
          <w:tcPr>
            <w:tcW w:w="8116" w:type="dxa"/>
          </w:tcPr>
          <w:p w14:paraId="62594E6C"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zajišťuje dostupné služby, stipendia a další podpůrná opatření pro vyrovnání příležitostí studovat na vysoké škole pro studenty se specifickými potřebami. Vysoká škola v oblasti vyrovnávání podmínek studia studentů se specifickými potřebami vychází z obecně závazných právních předpisů, dále zajišťuje poučený a lidskou důstojnost respektující přístup všech svých zaměstnanců ke studentům a uchazečům se specifickými potřebami a zajišťuje, aby poskytované služby a úpravy realizované s cílem dosáhnout přístupnosti akademického života pro studenty se specifickými potřebami nevedly ke snižování studijních nároků.</w:t>
            </w:r>
          </w:p>
        </w:tc>
        <w:tc>
          <w:tcPr>
            <w:tcW w:w="341" w:type="dxa"/>
            <w:shd w:val="clear" w:color="auto" w:fill="FFE599"/>
            <w:vAlign w:val="center"/>
          </w:tcPr>
          <w:p w14:paraId="1722624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1D21C80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3403031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29A67B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2888BF1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71DD6895" w14:textId="77777777" w:rsidTr="00C355A6">
        <w:trPr>
          <w:trHeight w:val="20"/>
        </w:trPr>
        <w:tc>
          <w:tcPr>
            <w:tcW w:w="723" w:type="dxa"/>
            <w:tcBorders>
              <w:right w:val="nil"/>
            </w:tcBorders>
            <w:vAlign w:val="center"/>
          </w:tcPr>
          <w:p w14:paraId="10CEC77D"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1.15</w:t>
            </w:r>
          </w:p>
        </w:tc>
        <w:tc>
          <w:tcPr>
            <w:tcW w:w="8116" w:type="dxa"/>
          </w:tcPr>
          <w:p w14:paraId="67C7B670"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přijala dostatečně účinná opatření: k ochraně duševního vlastnictví a proti úmyslnému jednání proti dobrým mravům při studiu zejména proti plagiátorství a podvodům při studiu.</w:t>
            </w:r>
          </w:p>
        </w:tc>
        <w:tc>
          <w:tcPr>
            <w:tcW w:w="341" w:type="dxa"/>
            <w:shd w:val="clear" w:color="auto" w:fill="FFE599"/>
            <w:vAlign w:val="center"/>
          </w:tcPr>
          <w:p w14:paraId="73AED11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1498102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28AFCBC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B2992E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04F6245B"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74F2BFEE" w14:textId="77777777" w:rsidTr="00C355A6">
        <w:trPr>
          <w:trHeight w:val="20"/>
        </w:trPr>
        <w:tc>
          <w:tcPr>
            <w:tcW w:w="723" w:type="dxa"/>
            <w:tcBorders>
              <w:right w:val="nil"/>
            </w:tcBorders>
            <w:vAlign w:val="center"/>
          </w:tcPr>
          <w:p w14:paraId="56021ECE"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2.1</w:t>
            </w:r>
          </w:p>
        </w:tc>
        <w:tc>
          <w:tcPr>
            <w:tcW w:w="8116" w:type="dxa"/>
          </w:tcPr>
          <w:p w14:paraId="2A649649"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Studijní program je z hlediska typu, formy a případného profilu v souladu s posláním a strategickým záměrem vysoké školy a ostatními strategickými dokumenty vysoké školy.</w:t>
            </w:r>
          </w:p>
        </w:tc>
        <w:tc>
          <w:tcPr>
            <w:tcW w:w="341" w:type="dxa"/>
            <w:shd w:val="clear" w:color="auto" w:fill="FFE599"/>
            <w:vAlign w:val="center"/>
          </w:tcPr>
          <w:p w14:paraId="6FE6330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D3F87F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394F665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6161B8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092BEB69"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3E656E5B" w14:textId="77777777" w:rsidTr="00C355A6">
        <w:trPr>
          <w:trHeight w:val="20"/>
        </w:trPr>
        <w:tc>
          <w:tcPr>
            <w:tcW w:w="723" w:type="dxa"/>
            <w:tcBorders>
              <w:right w:val="nil"/>
            </w:tcBorders>
            <w:vAlign w:val="center"/>
          </w:tcPr>
          <w:p w14:paraId="1FBA14C9"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2.2a</w:t>
            </w:r>
          </w:p>
        </w:tc>
        <w:tc>
          <w:tcPr>
            <w:tcW w:w="8116" w:type="dxa"/>
          </w:tcPr>
          <w:p w14:paraId="40BC184B"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U studijního programu vysoká škola prokazuje souvislost a propojení s tvůrčí činností vysoké školy.</w:t>
            </w:r>
          </w:p>
        </w:tc>
        <w:tc>
          <w:tcPr>
            <w:tcW w:w="341" w:type="dxa"/>
            <w:shd w:val="clear" w:color="auto" w:fill="FFE599"/>
            <w:vAlign w:val="center"/>
          </w:tcPr>
          <w:p w14:paraId="0AFCD4B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078E6F8"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594168F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D63F63D"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3EEA5255"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72B79E8C" w14:textId="77777777" w:rsidTr="00C355A6">
        <w:trPr>
          <w:trHeight w:val="20"/>
        </w:trPr>
        <w:tc>
          <w:tcPr>
            <w:tcW w:w="723" w:type="dxa"/>
            <w:tcBorders>
              <w:right w:val="nil"/>
            </w:tcBorders>
            <w:vAlign w:val="center"/>
          </w:tcPr>
          <w:p w14:paraId="54476CFA"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2.2p</w:t>
            </w:r>
          </w:p>
        </w:tc>
        <w:tc>
          <w:tcPr>
            <w:tcW w:w="8116" w:type="dxa"/>
          </w:tcPr>
          <w:p w14:paraId="532C9D71"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U studijního programu vysoká škola prokazuje spolupráci v daném studijním programu s praxí.</w:t>
            </w:r>
          </w:p>
        </w:tc>
        <w:tc>
          <w:tcPr>
            <w:tcW w:w="341" w:type="dxa"/>
            <w:shd w:val="clear" w:color="auto" w:fill="FFE599"/>
            <w:vAlign w:val="center"/>
          </w:tcPr>
          <w:p w14:paraId="71A0E418"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445B6A1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02013066"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02AA763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60853E65"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3DB103DC" w14:textId="77777777" w:rsidTr="00C355A6">
        <w:trPr>
          <w:trHeight w:val="20"/>
        </w:trPr>
        <w:tc>
          <w:tcPr>
            <w:tcW w:w="723" w:type="dxa"/>
            <w:tcBorders>
              <w:right w:val="nil"/>
            </w:tcBorders>
            <w:vAlign w:val="center"/>
          </w:tcPr>
          <w:p w14:paraId="094A4EB5"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2.2d</w:t>
            </w:r>
          </w:p>
        </w:tc>
        <w:tc>
          <w:tcPr>
            <w:tcW w:w="8116" w:type="dxa"/>
          </w:tcPr>
          <w:p w14:paraId="02BA3453"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U studijního programu vysoká škola prokazuje souvislost a propojení s vědeckou nebo uměleckou činností vysoké školy.</w:t>
            </w:r>
          </w:p>
        </w:tc>
        <w:tc>
          <w:tcPr>
            <w:tcW w:w="341" w:type="dxa"/>
            <w:shd w:val="clear" w:color="auto" w:fill="FFE599"/>
            <w:vAlign w:val="center"/>
          </w:tcPr>
          <w:p w14:paraId="3C75FAF7"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1529B305"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7BC596C3"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6635AFC6"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34A51F5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3E35AEB4" w14:textId="77777777" w:rsidTr="00C355A6">
        <w:trPr>
          <w:trHeight w:val="20"/>
        </w:trPr>
        <w:tc>
          <w:tcPr>
            <w:tcW w:w="723" w:type="dxa"/>
            <w:tcBorders>
              <w:right w:val="nil"/>
            </w:tcBorders>
            <w:vAlign w:val="center"/>
          </w:tcPr>
          <w:p w14:paraId="4AEDD6ED"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2.3</w:t>
            </w:r>
          </w:p>
        </w:tc>
        <w:tc>
          <w:tcPr>
            <w:tcW w:w="8116" w:type="dxa"/>
          </w:tcPr>
          <w:p w14:paraId="215B314B"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Vysokou školou je zohledněn mezinárodní rozměr studijního programu, s přihlédnutím k typu a případnému profilu studijního programu.</w:t>
            </w:r>
          </w:p>
        </w:tc>
        <w:tc>
          <w:tcPr>
            <w:tcW w:w="341" w:type="dxa"/>
            <w:shd w:val="clear" w:color="auto" w:fill="FFE599"/>
            <w:vAlign w:val="center"/>
          </w:tcPr>
          <w:p w14:paraId="427ED30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16718F2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1D8D911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B0371C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2E318E8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770DB43E" w14:textId="77777777" w:rsidTr="00C355A6">
        <w:trPr>
          <w:trHeight w:val="20"/>
        </w:trPr>
        <w:tc>
          <w:tcPr>
            <w:tcW w:w="723" w:type="dxa"/>
            <w:tcBorders>
              <w:right w:val="nil"/>
            </w:tcBorders>
            <w:vAlign w:val="center"/>
          </w:tcPr>
          <w:p w14:paraId="2C7C0B2E"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2.4</w:t>
            </w:r>
          </w:p>
        </w:tc>
        <w:tc>
          <w:tcPr>
            <w:tcW w:w="8116" w:type="dxa"/>
          </w:tcPr>
          <w:p w14:paraId="2DC5AABF"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Odborné znalosti, odborné dovednosti a obecné způsobilosti, které si absolventi studijního programu osvojují, jsou v souladu s daným typem a případným profilem studijního programu.</w:t>
            </w:r>
          </w:p>
        </w:tc>
        <w:tc>
          <w:tcPr>
            <w:tcW w:w="341" w:type="dxa"/>
            <w:shd w:val="clear" w:color="auto" w:fill="FFE599"/>
            <w:vAlign w:val="center"/>
          </w:tcPr>
          <w:p w14:paraId="13341C5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130A70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5284747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E74A03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1B32630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14C7F069" w14:textId="77777777" w:rsidTr="00C355A6">
        <w:trPr>
          <w:trHeight w:val="20"/>
        </w:trPr>
        <w:tc>
          <w:tcPr>
            <w:tcW w:w="723" w:type="dxa"/>
            <w:tcBorders>
              <w:right w:val="nil"/>
            </w:tcBorders>
            <w:vAlign w:val="center"/>
          </w:tcPr>
          <w:p w14:paraId="63C8B145"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2.5</w:t>
            </w:r>
          </w:p>
        </w:tc>
        <w:tc>
          <w:tcPr>
            <w:tcW w:w="8116" w:type="dxa"/>
          </w:tcPr>
          <w:p w14:paraId="2545A2EC"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Studijní program je koncipován tak, aby student v průběhu studia při plnění studijních povinností prokázal schopnost používat získané odborné znalosti, odborné dovednosti a obecné způsobilosti alespoň v jednom cizím jazyce.</w:t>
            </w:r>
          </w:p>
        </w:tc>
        <w:tc>
          <w:tcPr>
            <w:tcW w:w="341" w:type="dxa"/>
            <w:shd w:val="clear" w:color="auto" w:fill="FFE599"/>
            <w:vAlign w:val="center"/>
          </w:tcPr>
          <w:p w14:paraId="7B87FF1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B51060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5E60B55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F1AE94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06736A7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0575E4F7" w14:textId="77777777" w:rsidTr="00C355A6">
        <w:trPr>
          <w:trHeight w:val="20"/>
        </w:trPr>
        <w:tc>
          <w:tcPr>
            <w:tcW w:w="723" w:type="dxa"/>
            <w:tcBorders>
              <w:right w:val="nil"/>
            </w:tcBorders>
            <w:vAlign w:val="center"/>
          </w:tcPr>
          <w:p w14:paraId="555EA0D1"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2.6a</w:t>
            </w:r>
          </w:p>
        </w:tc>
        <w:tc>
          <w:tcPr>
            <w:tcW w:w="8116" w:type="dxa"/>
          </w:tcPr>
          <w:p w14:paraId="2A4C665E"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má nastavena funkční pravidla a podmínky pro vytváření studijních plánů, včetně vymezení případné praktické výuky realizované případně i u jiné fyzické nebo právnické osoby a délky této praktické výuky, přičemž studijní plán je sestaven tak, aby umožňoval studentům zejména získání teoretických znalostí potřebných pro výkon povolání včetně uplatnění v tvůrčí činnosti a dále osvojení nezbytných praktických dovedností.</w:t>
            </w:r>
          </w:p>
        </w:tc>
        <w:tc>
          <w:tcPr>
            <w:tcW w:w="341" w:type="dxa"/>
            <w:shd w:val="clear" w:color="auto" w:fill="FFE599"/>
            <w:vAlign w:val="center"/>
          </w:tcPr>
          <w:p w14:paraId="4FFFE1F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68C94F4"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7A3B0E6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46A4ADB5"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36A8D165"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3462A14A" w14:textId="77777777" w:rsidTr="00C355A6">
        <w:trPr>
          <w:trHeight w:val="20"/>
        </w:trPr>
        <w:tc>
          <w:tcPr>
            <w:tcW w:w="723" w:type="dxa"/>
            <w:tcBorders>
              <w:right w:val="nil"/>
            </w:tcBorders>
            <w:vAlign w:val="center"/>
          </w:tcPr>
          <w:p w14:paraId="16DD7FF8"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2.6p</w:t>
            </w:r>
          </w:p>
        </w:tc>
        <w:tc>
          <w:tcPr>
            <w:tcW w:w="8116" w:type="dxa"/>
          </w:tcPr>
          <w:p w14:paraId="4A831553"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má nastavena funkční pravidla a podmínky pro vytváření studijních plánů, včetně vymezení praktické výuky realizované případně i u jiné fyzické nebo právnické osoby a délky této praktické výuky, přičemž studijní plán je sestaven tak, aby umožňoval studentům zejména zvládnutí praktických dovedností potřebných k výkonu povolání podložené získáním nezbytných teoretických znalostí.</w:t>
            </w:r>
          </w:p>
        </w:tc>
        <w:tc>
          <w:tcPr>
            <w:tcW w:w="341" w:type="dxa"/>
            <w:shd w:val="clear" w:color="auto" w:fill="FFE599"/>
            <w:vAlign w:val="center"/>
          </w:tcPr>
          <w:p w14:paraId="21D5EEE4"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273A5D39"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0517169F"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61CB8D1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58F11940"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73DD5980" w14:textId="77777777" w:rsidTr="00C355A6">
        <w:trPr>
          <w:trHeight w:val="20"/>
        </w:trPr>
        <w:tc>
          <w:tcPr>
            <w:tcW w:w="723" w:type="dxa"/>
            <w:tcBorders>
              <w:right w:val="nil"/>
            </w:tcBorders>
            <w:vAlign w:val="center"/>
          </w:tcPr>
          <w:p w14:paraId="46D26315"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2.6d</w:t>
            </w:r>
          </w:p>
        </w:tc>
        <w:tc>
          <w:tcPr>
            <w:tcW w:w="8116" w:type="dxa"/>
          </w:tcPr>
          <w:p w14:paraId="102FF63F"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má nastavena funkční pravidla a podmínky pro vytváření individuálních studijních plánů, přičemž studijní plán studijního programu je sestaven tak, aby umožňoval studentům získání znalostí a dovedností potřebných pro vědeckou nebo uměleckou činnost.</w:t>
            </w:r>
          </w:p>
        </w:tc>
        <w:tc>
          <w:tcPr>
            <w:tcW w:w="341" w:type="dxa"/>
            <w:shd w:val="clear" w:color="auto" w:fill="FFE599"/>
            <w:vAlign w:val="center"/>
          </w:tcPr>
          <w:p w14:paraId="1B068BA8"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65286B6B"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5AADDB56"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5AC4488F"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3720796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58021C91" w14:textId="77777777" w:rsidTr="00C355A6">
        <w:trPr>
          <w:trHeight w:val="20"/>
        </w:trPr>
        <w:tc>
          <w:tcPr>
            <w:tcW w:w="723" w:type="dxa"/>
            <w:tcBorders>
              <w:right w:val="nil"/>
            </w:tcBorders>
            <w:vAlign w:val="center"/>
          </w:tcPr>
          <w:p w14:paraId="0DBF667C"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2.7</w:t>
            </w:r>
          </w:p>
        </w:tc>
        <w:tc>
          <w:tcPr>
            <w:tcW w:w="8116" w:type="dxa"/>
          </w:tcPr>
          <w:p w14:paraId="02CB5494"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Studijní program má vymezeno rámcové uplatnění absolventů studijního programu a typické pracovní pozice, které může absolvent zastávat.</w:t>
            </w:r>
          </w:p>
        </w:tc>
        <w:tc>
          <w:tcPr>
            <w:tcW w:w="341" w:type="dxa"/>
            <w:shd w:val="clear" w:color="auto" w:fill="FFE599"/>
            <w:vAlign w:val="center"/>
          </w:tcPr>
          <w:p w14:paraId="4D7867B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1F2FA8E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02708DF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30274C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0047A7E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68F30FEB" w14:textId="77777777" w:rsidTr="00C355A6">
        <w:trPr>
          <w:trHeight w:val="20"/>
        </w:trPr>
        <w:tc>
          <w:tcPr>
            <w:tcW w:w="723" w:type="dxa"/>
            <w:tcBorders>
              <w:right w:val="nil"/>
            </w:tcBorders>
            <w:vAlign w:val="center"/>
          </w:tcPr>
          <w:p w14:paraId="640ECEFA"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2.8</w:t>
            </w:r>
          </w:p>
        </w:tc>
        <w:tc>
          <w:tcPr>
            <w:tcW w:w="8116" w:type="dxa"/>
          </w:tcPr>
          <w:p w14:paraId="27272F0E"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Standardní doba studia odpovídá průměrné studijní zátěži, obsahu a cílům studia a profilu absolventa studijního programu.</w:t>
            </w:r>
          </w:p>
        </w:tc>
        <w:tc>
          <w:tcPr>
            <w:tcW w:w="341" w:type="dxa"/>
            <w:shd w:val="clear" w:color="auto" w:fill="FFE599"/>
            <w:vAlign w:val="center"/>
          </w:tcPr>
          <w:p w14:paraId="2544E49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F02005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6AD31B9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FD7170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399A210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289BEC26" w14:textId="77777777" w:rsidTr="00C355A6">
        <w:trPr>
          <w:trHeight w:val="20"/>
        </w:trPr>
        <w:tc>
          <w:tcPr>
            <w:tcW w:w="723" w:type="dxa"/>
            <w:tcBorders>
              <w:right w:val="nil"/>
            </w:tcBorders>
            <w:vAlign w:val="center"/>
          </w:tcPr>
          <w:p w14:paraId="4FB6918C"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2.9b</w:t>
            </w:r>
          </w:p>
        </w:tc>
        <w:tc>
          <w:tcPr>
            <w:tcW w:w="8116" w:type="dxa"/>
          </w:tcPr>
          <w:p w14:paraId="29FA8645"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Obsah studia odpovídá cílům studia, umožňuje dosažení stanoveného profilu absolventa a vychází z aplikace soudobých poznatků a metod tvůrčí činnosti v dané oblasti vzdělávání. Přitom součástí obsahu studia jsou základní teoretické disciplíny.</w:t>
            </w:r>
          </w:p>
        </w:tc>
        <w:tc>
          <w:tcPr>
            <w:tcW w:w="341" w:type="dxa"/>
            <w:shd w:val="clear" w:color="auto" w:fill="FFE599"/>
            <w:vAlign w:val="center"/>
          </w:tcPr>
          <w:p w14:paraId="0AFDD9D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4799C4B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711DB876"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1C3A8859"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0C8D6D04"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201467C8" w14:textId="77777777" w:rsidTr="00C355A6">
        <w:trPr>
          <w:trHeight w:val="20"/>
        </w:trPr>
        <w:tc>
          <w:tcPr>
            <w:tcW w:w="723" w:type="dxa"/>
            <w:tcBorders>
              <w:right w:val="nil"/>
            </w:tcBorders>
            <w:vAlign w:val="center"/>
          </w:tcPr>
          <w:p w14:paraId="00BF4267"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lastRenderedPageBreak/>
              <w:t>2.9m</w:t>
            </w:r>
          </w:p>
        </w:tc>
        <w:tc>
          <w:tcPr>
            <w:tcW w:w="8116" w:type="dxa"/>
          </w:tcPr>
          <w:p w14:paraId="44631FAB"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Obsah studia odpovídá cílům studia a umožňuje dosažení stanoveného profilu absolventa a vychází ze soudobého stavu vědeckého poznání a tvůrčí činnosti v dané oblasti vzdělávání.</w:t>
            </w:r>
          </w:p>
        </w:tc>
        <w:tc>
          <w:tcPr>
            <w:tcW w:w="341" w:type="dxa"/>
            <w:shd w:val="clear" w:color="auto" w:fill="FFE599"/>
            <w:vAlign w:val="center"/>
          </w:tcPr>
          <w:p w14:paraId="29C2AA15"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2C03A718"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232E17C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A53729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2E5F7B92"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38471097" w14:textId="77777777" w:rsidTr="00C355A6">
        <w:trPr>
          <w:trHeight w:val="20"/>
        </w:trPr>
        <w:tc>
          <w:tcPr>
            <w:tcW w:w="723" w:type="dxa"/>
            <w:tcBorders>
              <w:right w:val="nil"/>
            </w:tcBorders>
            <w:vAlign w:val="center"/>
          </w:tcPr>
          <w:p w14:paraId="49DE3208"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2.9d</w:t>
            </w:r>
          </w:p>
        </w:tc>
        <w:tc>
          <w:tcPr>
            <w:tcW w:w="8116" w:type="dxa"/>
          </w:tcPr>
          <w:p w14:paraId="6C323698"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Obsah studia odpovídá cílům studia, umožňuje dosažení stanoveného profilu absolventa a vychází ze soudobého stavu vědeckého poznání nebo umělecké tvorby v dané oblasti vzdělávání.</w:t>
            </w:r>
          </w:p>
        </w:tc>
        <w:tc>
          <w:tcPr>
            <w:tcW w:w="341" w:type="dxa"/>
            <w:shd w:val="clear" w:color="auto" w:fill="FFE599"/>
            <w:vAlign w:val="center"/>
          </w:tcPr>
          <w:p w14:paraId="5D654F51"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12A0B80F"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3AC1E4ED"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3B782AE5"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0C12620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2D4837E7" w14:textId="77777777" w:rsidTr="00C355A6">
        <w:trPr>
          <w:trHeight w:val="20"/>
        </w:trPr>
        <w:tc>
          <w:tcPr>
            <w:tcW w:w="723" w:type="dxa"/>
            <w:tcBorders>
              <w:right w:val="nil"/>
            </w:tcBorders>
            <w:vAlign w:val="center"/>
          </w:tcPr>
          <w:p w14:paraId="1954423B"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2.10</w:t>
            </w:r>
          </w:p>
        </w:tc>
        <w:tc>
          <w:tcPr>
            <w:tcW w:w="8116" w:type="dxa"/>
          </w:tcPr>
          <w:p w14:paraId="507D8EF3"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Povinné odborné studijní předměty nejsou obsahově shodné s povinnými studijními předměty bakalářského nebo magisterského studijního programu.</w:t>
            </w:r>
          </w:p>
        </w:tc>
        <w:tc>
          <w:tcPr>
            <w:tcW w:w="341" w:type="dxa"/>
            <w:shd w:val="clear" w:color="auto" w:fill="FFE599"/>
            <w:vAlign w:val="center"/>
          </w:tcPr>
          <w:p w14:paraId="7BE1DEFC"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23345A2B"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2A73D766"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391B2B3D"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62568C1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76967A3B" w14:textId="77777777" w:rsidTr="00C355A6">
        <w:trPr>
          <w:trHeight w:val="20"/>
        </w:trPr>
        <w:tc>
          <w:tcPr>
            <w:tcW w:w="723" w:type="dxa"/>
            <w:tcBorders>
              <w:right w:val="nil"/>
            </w:tcBorders>
            <w:vAlign w:val="center"/>
          </w:tcPr>
          <w:p w14:paraId="46955695"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2.11</w:t>
            </w:r>
          </w:p>
        </w:tc>
        <w:tc>
          <w:tcPr>
            <w:tcW w:w="8116" w:type="dxa"/>
          </w:tcPr>
          <w:p w14:paraId="6A277EC6"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Součástí studijních povinností je absolvování části studia na zahraniční instituci v délce nejméně jednoho měsíce nebo účast na mezinárodním tvůrčím projektu s výsledky publikovanými nebo prezentovanými v zahraničí nebo jiná forma přímé účasti studenta na mezinárodní spolupráci.</w:t>
            </w:r>
          </w:p>
        </w:tc>
        <w:tc>
          <w:tcPr>
            <w:tcW w:w="341" w:type="dxa"/>
            <w:shd w:val="clear" w:color="auto" w:fill="FFE599"/>
            <w:vAlign w:val="center"/>
          </w:tcPr>
          <w:p w14:paraId="08375A4F"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4E903D26"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0E86BA57"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61A765C8"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6DF8A31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12A6C278" w14:textId="77777777" w:rsidTr="00C355A6">
        <w:trPr>
          <w:trHeight w:val="20"/>
        </w:trPr>
        <w:tc>
          <w:tcPr>
            <w:tcW w:w="723" w:type="dxa"/>
            <w:tcBorders>
              <w:right w:val="nil"/>
            </w:tcBorders>
            <w:vAlign w:val="center"/>
          </w:tcPr>
          <w:p w14:paraId="05DC1C74"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2.12</w:t>
            </w:r>
          </w:p>
        </w:tc>
        <w:tc>
          <w:tcPr>
            <w:tcW w:w="8116" w:type="dxa"/>
          </w:tcPr>
          <w:p w14:paraId="683C3AB9"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Studijní program má nastavenu a zdůvodněnu strukturu studijních předmětů, jejich rozsah a charakteristiku.</w:t>
            </w:r>
          </w:p>
        </w:tc>
        <w:tc>
          <w:tcPr>
            <w:tcW w:w="341" w:type="dxa"/>
            <w:shd w:val="clear" w:color="auto" w:fill="FFE599"/>
            <w:vAlign w:val="center"/>
          </w:tcPr>
          <w:p w14:paraId="69A5A7F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1329A9F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406B210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8DF0CB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4FF8B0E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08CF5F4C" w14:textId="77777777" w:rsidTr="00C355A6">
        <w:trPr>
          <w:trHeight w:val="20"/>
        </w:trPr>
        <w:tc>
          <w:tcPr>
            <w:tcW w:w="723" w:type="dxa"/>
            <w:tcBorders>
              <w:right w:val="nil"/>
            </w:tcBorders>
            <w:vAlign w:val="center"/>
          </w:tcPr>
          <w:p w14:paraId="227F2C72"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2.13bp</w:t>
            </w:r>
          </w:p>
        </w:tc>
        <w:tc>
          <w:tcPr>
            <w:tcW w:w="8116" w:type="dxa"/>
          </w:tcPr>
          <w:p w14:paraId="03D8C365"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Studijní plán je koncipován tak, aby obsahoval praxi studentů v rozsahu alespoň 12 týdnů.</w:t>
            </w:r>
          </w:p>
        </w:tc>
        <w:tc>
          <w:tcPr>
            <w:tcW w:w="341" w:type="dxa"/>
            <w:shd w:val="clear" w:color="auto" w:fill="FFE599"/>
            <w:vAlign w:val="center"/>
          </w:tcPr>
          <w:p w14:paraId="2DCCB317"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20FF321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7930EFFF"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6573F575"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2C9C7208"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2B287B32" w14:textId="77777777" w:rsidTr="00C355A6">
        <w:trPr>
          <w:trHeight w:val="20"/>
        </w:trPr>
        <w:tc>
          <w:tcPr>
            <w:tcW w:w="723" w:type="dxa"/>
            <w:tcBorders>
              <w:right w:val="nil"/>
            </w:tcBorders>
            <w:vAlign w:val="center"/>
          </w:tcPr>
          <w:p w14:paraId="1687978A"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2.13mp</w:t>
            </w:r>
          </w:p>
        </w:tc>
        <w:tc>
          <w:tcPr>
            <w:tcW w:w="8116" w:type="dxa"/>
          </w:tcPr>
          <w:p w14:paraId="6ACD540F"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Studijní plán je koncipován tak, aby obsahoval praktickou výuku studentů v rozsahu alespoň 6 týdnů (pro studium navazující na bakalářský studijní program) nebo 18 týdnů (pro studium nenavazující na bakalářský studijní program).</w:t>
            </w:r>
          </w:p>
        </w:tc>
        <w:tc>
          <w:tcPr>
            <w:tcW w:w="341" w:type="dxa"/>
            <w:shd w:val="clear" w:color="auto" w:fill="FFE599"/>
            <w:vAlign w:val="center"/>
          </w:tcPr>
          <w:p w14:paraId="621EB5DD"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4F33C736"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106E39FD"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6FB34A7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4C3BBF58"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5C5BAC16" w14:textId="77777777" w:rsidTr="00C355A6">
        <w:trPr>
          <w:trHeight w:val="20"/>
        </w:trPr>
        <w:tc>
          <w:tcPr>
            <w:tcW w:w="723" w:type="dxa"/>
            <w:tcBorders>
              <w:right w:val="nil"/>
            </w:tcBorders>
            <w:vAlign w:val="center"/>
          </w:tcPr>
          <w:p w14:paraId="4B0AFA0A"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2.14</w:t>
            </w:r>
          </w:p>
        </w:tc>
        <w:tc>
          <w:tcPr>
            <w:tcW w:w="8116" w:type="dxa"/>
          </w:tcPr>
          <w:p w14:paraId="7F273968"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Obsah vyučovaných studijních předmětů, metody výuky, zajištění praktické výuky, způsob hodnocení, obsah státních zkoušek, témata a zaměření kvalifikačních prací jsou v souladu s plánovanými výsledky učení a profilem absolventa v daném studijním programu a vytvářejí logický celek.</w:t>
            </w:r>
          </w:p>
        </w:tc>
        <w:tc>
          <w:tcPr>
            <w:tcW w:w="341" w:type="dxa"/>
            <w:shd w:val="clear" w:color="auto" w:fill="FFE599"/>
            <w:vAlign w:val="center"/>
          </w:tcPr>
          <w:p w14:paraId="1ED23A9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21DF38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5214E2A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648F61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3816C3A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28DAC924" w14:textId="77777777" w:rsidTr="00C355A6">
        <w:trPr>
          <w:trHeight w:val="20"/>
        </w:trPr>
        <w:tc>
          <w:tcPr>
            <w:tcW w:w="723" w:type="dxa"/>
            <w:tcBorders>
              <w:right w:val="nil"/>
            </w:tcBorders>
            <w:vAlign w:val="center"/>
          </w:tcPr>
          <w:p w14:paraId="43E5B576"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2.15bp</w:t>
            </w:r>
          </w:p>
        </w:tc>
        <w:tc>
          <w:tcPr>
            <w:tcW w:w="8116" w:type="dxa"/>
          </w:tcPr>
          <w:p w14:paraId="5E6F582A"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Obsah profesně zaměřeného bakalářského studijního programu zohledňuje specifika spojená s potřebou spolupráce s praxí.</w:t>
            </w:r>
          </w:p>
        </w:tc>
        <w:tc>
          <w:tcPr>
            <w:tcW w:w="341" w:type="dxa"/>
            <w:shd w:val="clear" w:color="auto" w:fill="FFE599"/>
            <w:vAlign w:val="center"/>
          </w:tcPr>
          <w:p w14:paraId="70963D77"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4EC0E1E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58A68B6B"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083F6C6E"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042F624D"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7CED5E2C" w14:textId="77777777" w:rsidTr="00C355A6">
        <w:trPr>
          <w:trHeight w:val="20"/>
        </w:trPr>
        <w:tc>
          <w:tcPr>
            <w:tcW w:w="723" w:type="dxa"/>
            <w:tcBorders>
              <w:right w:val="nil"/>
            </w:tcBorders>
            <w:vAlign w:val="center"/>
          </w:tcPr>
          <w:p w14:paraId="6C632126"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2.15m</w:t>
            </w:r>
          </w:p>
        </w:tc>
        <w:tc>
          <w:tcPr>
            <w:tcW w:w="8116" w:type="dxa"/>
          </w:tcPr>
          <w:p w14:paraId="31FB9C0D"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Obsah státní rigorózní zkoušky a témata rigorózních prací souvisejí s magisterským studijním programem, který vysoká škola uskutečňuje, nebo o jehož akreditaci žádá, nebo s doktorským studijním programem téhož, blízkého nebo příbuzného obsahového zaměření s příslušným magisterským studijním programem, který vysoká škola uskutečňuje, a vycházejí ze soudobého stavu vědeckého poznání a tvůrčí činnosti v daném oboru.</w:t>
            </w:r>
          </w:p>
        </w:tc>
        <w:tc>
          <w:tcPr>
            <w:tcW w:w="341" w:type="dxa"/>
            <w:shd w:val="clear" w:color="auto" w:fill="FFE599"/>
            <w:vAlign w:val="center"/>
          </w:tcPr>
          <w:p w14:paraId="1C9E7245"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059288DA"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6198C71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D1BC56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6D700143"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4EE1101D" w14:textId="77777777" w:rsidTr="00C355A6">
        <w:trPr>
          <w:trHeight w:val="20"/>
        </w:trPr>
        <w:tc>
          <w:tcPr>
            <w:tcW w:w="723" w:type="dxa"/>
            <w:tcBorders>
              <w:right w:val="nil"/>
            </w:tcBorders>
            <w:vAlign w:val="center"/>
          </w:tcPr>
          <w:p w14:paraId="3942C17C"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2.16</w:t>
            </w:r>
          </w:p>
        </w:tc>
        <w:tc>
          <w:tcPr>
            <w:tcW w:w="8116" w:type="dxa"/>
          </w:tcPr>
          <w:p w14:paraId="5105837E"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má zveřejněna pravidla vymezující požadavky na státní rigorózní zkoušky a na rigorózní práce a upravující organizační postupy při přípravě na státní rigorózní zkoušky a na obhajoby rigorózních prací.</w:t>
            </w:r>
          </w:p>
        </w:tc>
        <w:tc>
          <w:tcPr>
            <w:tcW w:w="341" w:type="dxa"/>
            <w:shd w:val="clear" w:color="auto" w:fill="FFE599"/>
            <w:vAlign w:val="center"/>
          </w:tcPr>
          <w:p w14:paraId="5B92639F"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1A04A55A"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3F48385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0A59EB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7CC5E4A2"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786336AA" w14:textId="77777777" w:rsidTr="00C355A6">
        <w:trPr>
          <w:trHeight w:val="20"/>
        </w:trPr>
        <w:tc>
          <w:tcPr>
            <w:tcW w:w="723" w:type="dxa"/>
            <w:tcBorders>
              <w:right w:val="nil"/>
            </w:tcBorders>
            <w:vAlign w:val="center"/>
          </w:tcPr>
          <w:p w14:paraId="2B340CB7"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2.17</w:t>
            </w:r>
          </w:p>
        </w:tc>
        <w:tc>
          <w:tcPr>
            <w:tcW w:w="8116" w:type="dxa"/>
          </w:tcPr>
          <w:p w14:paraId="06D89CB4"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Pokud je nebo má být studijní program uskutečňován vysokou školou ve spolupráci s pracovišti Akademie věd České republiky (AV ČR) či jinými pracovišti, je zabezpečení studijního programu doloženo dohodou s pracovišti, které se budou na uskutečňování studijního programu podílet.</w:t>
            </w:r>
          </w:p>
        </w:tc>
        <w:tc>
          <w:tcPr>
            <w:tcW w:w="341" w:type="dxa"/>
            <w:shd w:val="clear" w:color="auto" w:fill="FFE599"/>
            <w:vAlign w:val="center"/>
          </w:tcPr>
          <w:p w14:paraId="3F005F29"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0C4F8376"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6172F7FE"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12A0B8F9"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3AE4D8F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50B56D83" w14:textId="77777777" w:rsidTr="00C355A6">
        <w:trPr>
          <w:trHeight w:val="20"/>
        </w:trPr>
        <w:tc>
          <w:tcPr>
            <w:tcW w:w="723" w:type="dxa"/>
            <w:tcBorders>
              <w:right w:val="nil"/>
            </w:tcBorders>
            <w:vAlign w:val="center"/>
          </w:tcPr>
          <w:p w14:paraId="113522E7"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3.1</w:t>
            </w:r>
          </w:p>
        </w:tc>
        <w:tc>
          <w:tcPr>
            <w:tcW w:w="8116" w:type="dxa"/>
          </w:tcPr>
          <w:p w14:paraId="3E88B73C"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Při uskutečňování studijního programu se využívají moderní výukové metody odpovídající výsledkům učení studijního programu a přístupy podporující aktivní roli studentů v procesu výuky.</w:t>
            </w:r>
          </w:p>
        </w:tc>
        <w:tc>
          <w:tcPr>
            <w:tcW w:w="341" w:type="dxa"/>
            <w:shd w:val="clear" w:color="auto" w:fill="FFE599"/>
            <w:vAlign w:val="center"/>
          </w:tcPr>
          <w:p w14:paraId="1DEA3EE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E7D0AE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5E17FC9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942CB7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728418B9"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4B2A8644" w14:textId="77777777" w:rsidTr="00C355A6">
        <w:trPr>
          <w:trHeight w:val="20"/>
        </w:trPr>
        <w:tc>
          <w:tcPr>
            <w:tcW w:w="723" w:type="dxa"/>
            <w:tcBorders>
              <w:right w:val="nil"/>
            </w:tcBorders>
            <w:vAlign w:val="center"/>
          </w:tcPr>
          <w:p w14:paraId="5B37219D"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3.2</w:t>
            </w:r>
          </w:p>
        </w:tc>
        <w:tc>
          <w:tcPr>
            <w:tcW w:w="8116" w:type="dxa"/>
          </w:tcPr>
          <w:p w14:paraId="6D117ADE"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Poměr přímé výuky a samostudia odpovídá studijnímu programu, formě studia, případnému profilu studijního programu a metodám výuky.</w:t>
            </w:r>
          </w:p>
        </w:tc>
        <w:tc>
          <w:tcPr>
            <w:tcW w:w="341" w:type="dxa"/>
            <w:shd w:val="clear" w:color="auto" w:fill="FFE599"/>
            <w:vAlign w:val="center"/>
          </w:tcPr>
          <w:p w14:paraId="52A399F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957B58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64DB2F5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47B3104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3B83D26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01E582E2" w14:textId="77777777" w:rsidTr="00C355A6">
        <w:trPr>
          <w:trHeight w:val="20"/>
        </w:trPr>
        <w:tc>
          <w:tcPr>
            <w:tcW w:w="723" w:type="dxa"/>
            <w:tcBorders>
              <w:right w:val="nil"/>
            </w:tcBorders>
            <w:vAlign w:val="center"/>
          </w:tcPr>
          <w:p w14:paraId="396DACEE"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3.3</w:t>
            </w:r>
          </w:p>
        </w:tc>
        <w:tc>
          <w:tcPr>
            <w:tcW w:w="8116" w:type="dxa"/>
          </w:tcPr>
          <w:p w14:paraId="3F8FF237"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Skladba studijní literatury a skladba studijních opor, které jsou uvedeny v požadavcích studijních předmětů profilujícího základu, odráží aktuální stav poznání. Studentům je zajištěna jejich dostupnost.</w:t>
            </w:r>
          </w:p>
        </w:tc>
        <w:tc>
          <w:tcPr>
            <w:tcW w:w="341" w:type="dxa"/>
            <w:shd w:val="clear" w:color="auto" w:fill="FFE599"/>
            <w:vAlign w:val="center"/>
          </w:tcPr>
          <w:p w14:paraId="104BF3F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4CDADEE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03A57EF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F055F3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0C21A5E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4B18970C" w14:textId="77777777" w:rsidTr="00C355A6">
        <w:trPr>
          <w:trHeight w:val="20"/>
        </w:trPr>
        <w:tc>
          <w:tcPr>
            <w:tcW w:w="723" w:type="dxa"/>
            <w:tcBorders>
              <w:right w:val="nil"/>
            </w:tcBorders>
            <w:vAlign w:val="center"/>
          </w:tcPr>
          <w:p w14:paraId="5CDAB8EB"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3.4</w:t>
            </w:r>
          </w:p>
        </w:tc>
        <w:tc>
          <w:tcPr>
            <w:tcW w:w="8116" w:type="dxa"/>
          </w:tcPr>
          <w:p w14:paraId="4DF4FEA4"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má zveřejněna kritéria, která odpovídají cílům studia a umožňují objektivní hodnocení a podle kterých jsou studenti hodnoceni.</w:t>
            </w:r>
          </w:p>
        </w:tc>
        <w:tc>
          <w:tcPr>
            <w:tcW w:w="341" w:type="dxa"/>
            <w:shd w:val="clear" w:color="auto" w:fill="FFE599"/>
            <w:vAlign w:val="center"/>
          </w:tcPr>
          <w:p w14:paraId="4AD9C04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1EB34B4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5F5C901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D10379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7230898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257374D2" w14:textId="77777777" w:rsidTr="00C355A6">
        <w:trPr>
          <w:trHeight w:val="20"/>
        </w:trPr>
        <w:tc>
          <w:tcPr>
            <w:tcW w:w="723" w:type="dxa"/>
            <w:tcBorders>
              <w:right w:val="nil"/>
            </w:tcBorders>
            <w:vAlign w:val="center"/>
          </w:tcPr>
          <w:p w14:paraId="09677836"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3.5bp</w:t>
            </w:r>
          </w:p>
        </w:tc>
        <w:tc>
          <w:tcPr>
            <w:tcW w:w="8116" w:type="dxa"/>
          </w:tcPr>
          <w:p w14:paraId="617B62B7"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uskutečňuje tvůrčí činnost, která odpovídá oblasti nebo oblastem vzdělávání, v rámci které nebo v rámci kterých má být studijní program příslušného typu uskutečňován, a hodnotí její výstupy s ohledem na profil studijního programu.</w:t>
            </w:r>
          </w:p>
        </w:tc>
        <w:tc>
          <w:tcPr>
            <w:tcW w:w="341" w:type="dxa"/>
            <w:shd w:val="clear" w:color="auto" w:fill="FFE599"/>
            <w:vAlign w:val="center"/>
          </w:tcPr>
          <w:p w14:paraId="55870209"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3766014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5F4B5A0E"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68CAA872"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41AD03B1"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3C733E55" w14:textId="77777777" w:rsidTr="00C355A6">
        <w:trPr>
          <w:trHeight w:val="20"/>
        </w:trPr>
        <w:tc>
          <w:tcPr>
            <w:tcW w:w="723" w:type="dxa"/>
            <w:tcBorders>
              <w:right w:val="nil"/>
            </w:tcBorders>
            <w:vAlign w:val="center"/>
          </w:tcPr>
          <w:p w14:paraId="595555C2"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3.5ba</w:t>
            </w:r>
          </w:p>
        </w:tc>
        <w:tc>
          <w:tcPr>
            <w:tcW w:w="8116" w:type="dxa"/>
          </w:tcPr>
          <w:p w14:paraId="39C7D988"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uskutečňuje vědeckou nebo uměleckou činnost, která odpovídá oblasti nebo oblastem vzdělávání, v rámci které nebo v rámci kterých má být bakalářský studijní program uskutečňována, a hodnotí její výstupy s ohledem na profil studijního programu.</w:t>
            </w:r>
          </w:p>
        </w:tc>
        <w:tc>
          <w:tcPr>
            <w:tcW w:w="341" w:type="dxa"/>
            <w:shd w:val="clear" w:color="auto" w:fill="FFE599"/>
            <w:vAlign w:val="center"/>
          </w:tcPr>
          <w:p w14:paraId="42F0F90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18DFAA7"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2ED5973C"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5317A5F9"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4D471EBE"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1314F0B3" w14:textId="77777777" w:rsidTr="00C355A6">
        <w:trPr>
          <w:trHeight w:val="20"/>
        </w:trPr>
        <w:tc>
          <w:tcPr>
            <w:tcW w:w="723" w:type="dxa"/>
            <w:tcBorders>
              <w:right w:val="nil"/>
            </w:tcBorders>
            <w:vAlign w:val="center"/>
          </w:tcPr>
          <w:p w14:paraId="2C2B1E85"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3.5ma</w:t>
            </w:r>
          </w:p>
        </w:tc>
        <w:tc>
          <w:tcPr>
            <w:tcW w:w="8116" w:type="dxa"/>
          </w:tcPr>
          <w:p w14:paraId="0D3E8D6A"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je nebo v posledních třech letech byla řešitelem vědeckých nebo uměleckých projektů, které se odborně vztahují k odpovídající oblasti nebo oblastem vzdělávání. Přitom vysoká škola umožňuje studentům účastnit se vědecké nebo umělecké činnosti.</w:t>
            </w:r>
          </w:p>
        </w:tc>
        <w:tc>
          <w:tcPr>
            <w:tcW w:w="341" w:type="dxa"/>
            <w:shd w:val="clear" w:color="auto" w:fill="FFE599"/>
            <w:vAlign w:val="center"/>
          </w:tcPr>
          <w:p w14:paraId="33C3DEB8"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7C44100F"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5A28F9C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102F12D"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18EB39CB"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5D36D6A7" w14:textId="77777777" w:rsidTr="00C355A6">
        <w:trPr>
          <w:trHeight w:val="20"/>
        </w:trPr>
        <w:tc>
          <w:tcPr>
            <w:tcW w:w="723" w:type="dxa"/>
            <w:tcBorders>
              <w:right w:val="nil"/>
            </w:tcBorders>
            <w:vAlign w:val="center"/>
          </w:tcPr>
          <w:p w14:paraId="2562AF3D"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lastRenderedPageBreak/>
              <w:t>3.5mp</w:t>
            </w:r>
          </w:p>
        </w:tc>
        <w:tc>
          <w:tcPr>
            <w:tcW w:w="8116" w:type="dxa"/>
          </w:tcPr>
          <w:p w14:paraId="55E97114"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uskutečňuje tvůrčí činnost, která odpovídá oblasti nebo oblastem vzdělávání, v rámci které nebo v rámci kterých má být studijní program příslušného typu uskutečňován, a hodnotí její výstupy s ohledem na profil studijního programu. Vysoká škola je nebo v posledních třech letech byla řešitelem vědeckých nebo uměleckých projektů anebo projektů aplikovaného nebo smluvního výzkumu, které se odborně vztahují k odpovídající oblasti nebo oblastem vzdělávání. Přitom vysoká škola umožňuje studentům účastnit se vědecké nebo umělecké činnosti.</w:t>
            </w:r>
          </w:p>
        </w:tc>
        <w:tc>
          <w:tcPr>
            <w:tcW w:w="341" w:type="dxa"/>
            <w:shd w:val="clear" w:color="auto" w:fill="FFE599"/>
            <w:vAlign w:val="center"/>
          </w:tcPr>
          <w:p w14:paraId="77A3F5C3"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68183073"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03079A4D"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55B72C6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6F2E45C0"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7B897B11" w14:textId="77777777" w:rsidTr="00C355A6">
        <w:trPr>
          <w:trHeight w:val="20"/>
        </w:trPr>
        <w:tc>
          <w:tcPr>
            <w:tcW w:w="723" w:type="dxa"/>
            <w:tcBorders>
              <w:right w:val="nil"/>
            </w:tcBorders>
            <w:vAlign w:val="center"/>
          </w:tcPr>
          <w:p w14:paraId="1BD5A0E8"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3.5d</w:t>
            </w:r>
          </w:p>
        </w:tc>
        <w:tc>
          <w:tcPr>
            <w:tcW w:w="8116" w:type="dxa"/>
          </w:tcPr>
          <w:p w14:paraId="6D8AAEC2"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uskutečňuje vědeckou nebo uměleckou činnost s mezinárodním rozměrem, která odpovídá oblasti nebo oblastem vzdělávání, v rámci které nebo v rámci kterých je nebo má být doktorský studijní program uskutečňován, a která odpovídá typu studijního programu. Zároveň vysoká škola nebo její součást je dlouhodobě řešitelem vědeckých nebo uměleckých projektů, které se odborně vztahují k oblasti nebo oblastem vzdělávání, do které nebo do kterých patří studijní program.</w:t>
            </w:r>
          </w:p>
        </w:tc>
        <w:tc>
          <w:tcPr>
            <w:tcW w:w="341" w:type="dxa"/>
            <w:shd w:val="clear" w:color="auto" w:fill="FFE599"/>
            <w:vAlign w:val="center"/>
          </w:tcPr>
          <w:p w14:paraId="7C5F3771"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6BDEEAB3"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61DED095"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3BF4D233"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3A30C1D9"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25E8FDAD" w14:textId="77777777" w:rsidTr="00C355A6">
        <w:trPr>
          <w:trHeight w:val="20"/>
        </w:trPr>
        <w:tc>
          <w:tcPr>
            <w:tcW w:w="723" w:type="dxa"/>
            <w:tcBorders>
              <w:right w:val="nil"/>
            </w:tcBorders>
            <w:vAlign w:val="center"/>
          </w:tcPr>
          <w:p w14:paraId="64434830"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3.6</w:t>
            </w:r>
          </w:p>
        </w:tc>
        <w:tc>
          <w:tcPr>
            <w:tcW w:w="8116" w:type="dxa"/>
          </w:tcPr>
          <w:p w14:paraId="043553F3"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 xml:space="preserve">Vysoká škola uskutečňuje vědeckou nebo uměleckou činnost s mezinárodním rozměrem, která odpovídá oblasti nebo oblastem vzdělávání a která odpovídá typu studijního programu, a hodnotí její výstupy s ohledem na profil studijního programu. </w:t>
            </w:r>
          </w:p>
        </w:tc>
        <w:tc>
          <w:tcPr>
            <w:tcW w:w="341" w:type="dxa"/>
            <w:shd w:val="clear" w:color="auto" w:fill="FFE599"/>
            <w:vAlign w:val="center"/>
          </w:tcPr>
          <w:p w14:paraId="0CE24415"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5F5A92F3"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30C44C6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5B3898B"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03B084F3"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3ED877F8" w14:textId="77777777" w:rsidTr="00C355A6">
        <w:trPr>
          <w:trHeight w:val="20"/>
        </w:trPr>
        <w:tc>
          <w:tcPr>
            <w:tcW w:w="723" w:type="dxa"/>
            <w:tcBorders>
              <w:right w:val="nil"/>
            </w:tcBorders>
            <w:vAlign w:val="center"/>
          </w:tcPr>
          <w:p w14:paraId="76588D71"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3.7</w:t>
            </w:r>
          </w:p>
        </w:tc>
        <w:tc>
          <w:tcPr>
            <w:tcW w:w="8116" w:type="dxa"/>
          </w:tcPr>
          <w:p w14:paraId="3E371FB6"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Ze zadání disertačních prací vyplývá, že jejich vypracování bude vyžadovat samostatnou tvůrčí činnost studenta. Předpokladem pro  veřejnou obhajobu disertační práce je předložení odborných výstupů tvůrčí činnosti.</w:t>
            </w:r>
          </w:p>
        </w:tc>
        <w:tc>
          <w:tcPr>
            <w:tcW w:w="341" w:type="dxa"/>
            <w:shd w:val="clear" w:color="auto" w:fill="FFE599"/>
            <w:vAlign w:val="center"/>
          </w:tcPr>
          <w:p w14:paraId="63C8661A"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1A01DD3F"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54917FA5"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6CDABAE6"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1E41013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20FD2001" w14:textId="77777777" w:rsidTr="00C355A6">
        <w:trPr>
          <w:trHeight w:val="20"/>
        </w:trPr>
        <w:tc>
          <w:tcPr>
            <w:tcW w:w="723" w:type="dxa"/>
            <w:tcBorders>
              <w:right w:val="nil"/>
            </w:tcBorders>
            <w:vAlign w:val="center"/>
          </w:tcPr>
          <w:p w14:paraId="117F2888"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4.1</w:t>
            </w:r>
          </w:p>
        </w:tc>
        <w:tc>
          <w:tcPr>
            <w:tcW w:w="8116" w:type="dxa"/>
          </w:tcPr>
          <w:p w14:paraId="5642AF2A"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má zhodnoceny předpokládané finanční náklady na uskutečňování studijního programu, zejména náklady na přístrojové vybavení a jeho provoz, náklady na materiální a technické vybavení a jeho modernizaci, osobní náklady, náklady dalšího vzdělávání akademických pracovníků a výdaje na inovace, a má zajištěny odpovídající zdroje na pokrytí těchto nákladů.</w:t>
            </w:r>
          </w:p>
        </w:tc>
        <w:tc>
          <w:tcPr>
            <w:tcW w:w="341" w:type="dxa"/>
            <w:shd w:val="clear" w:color="auto" w:fill="FFE599"/>
            <w:vAlign w:val="center"/>
          </w:tcPr>
          <w:p w14:paraId="5746BC3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4FAF81A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1B0D4D7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862973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2950EF6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50281BD3" w14:textId="77777777" w:rsidTr="00C355A6">
        <w:trPr>
          <w:trHeight w:val="20"/>
        </w:trPr>
        <w:tc>
          <w:tcPr>
            <w:tcW w:w="723" w:type="dxa"/>
            <w:tcBorders>
              <w:right w:val="nil"/>
            </w:tcBorders>
            <w:vAlign w:val="center"/>
          </w:tcPr>
          <w:p w14:paraId="29C19B2F"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4.2</w:t>
            </w:r>
          </w:p>
        </w:tc>
        <w:tc>
          <w:tcPr>
            <w:tcW w:w="8116" w:type="dxa"/>
          </w:tcPr>
          <w:p w14:paraId="036B253B"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má zajištěnu infrastrukturu pro výuku ve studijním programu, zejména odpovídající materiální a technické zabezpečení, dostatečné a provozuschopné výukové a studijní prostory, vybavení učeben a laboratoří pomůckami a laboratorním a výukovým zařízením, které odpovídá danému typu studijního programu a v případě bakalářského nebo magisterského studijního programu i profilu studijního programu, a počtu studentů.</w:t>
            </w:r>
          </w:p>
        </w:tc>
        <w:tc>
          <w:tcPr>
            <w:tcW w:w="341" w:type="dxa"/>
            <w:shd w:val="clear" w:color="auto" w:fill="FFE599"/>
            <w:vAlign w:val="center"/>
          </w:tcPr>
          <w:p w14:paraId="4080030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A00FF09"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6344A76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BD7F26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067BA2FB"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2F36549D" w14:textId="77777777" w:rsidTr="00C355A6">
        <w:trPr>
          <w:trHeight w:val="20"/>
        </w:trPr>
        <w:tc>
          <w:tcPr>
            <w:tcW w:w="723" w:type="dxa"/>
            <w:tcBorders>
              <w:right w:val="nil"/>
            </w:tcBorders>
            <w:vAlign w:val="center"/>
          </w:tcPr>
          <w:p w14:paraId="2DC040AD"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4.3</w:t>
            </w:r>
          </w:p>
        </w:tc>
        <w:tc>
          <w:tcPr>
            <w:tcW w:w="8116" w:type="dxa"/>
          </w:tcPr>
          <w:p w14:paraId="437DEA37"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Studenti mají dostatečný přístup k odborné literatuře a dalším informačním zdrojům odpovídajícím danému typu studijního programu a v případě bakalářského nebo magisterského studijního programu i profilu studijního programu.</w:t>
            </w:r>
          </w:p>
        </w:tc>
        <w:tc>
          <w:tcPr>
            <w:tcW w:w="341" w:type="dxa"/>
            <w:shd w:val="clear" w:color="auto" w:fill="FFE599"/>
            <w:vAlign w:val="center"/>
          </w:tcPr>
          <w:p w14:paraId="508F10C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1B828E9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7AA5CFF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4628E42B"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29C6159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71C65289" w14:textId="77777777" w:rsidTr="00C355A6">
        <w:trPr>
          <w:trHeight w:val="20"/>
        </w:trPr>
        <w:tc>
          <w:tcPr>
            <w:tcW w:w="723" w:type="dxa"/>
            <w:tcBorders>
              <w:right w:val="nil"/>
            </w:tcBorders>
            <w:vAlign w:val="center"/>
          </w:tcPr>
          <w:p w14:paraId="5258C4F4"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4.4</w:t>
            </w:r>
          </w:p>
        </w:tc>
        <w:tc>
          <w:tcPr>
            <w:tcW w:w="8116" w:type="dxa"/>
          </w:tcPr>
          <w:p w14:paraId="3288AE24"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 xml:space="preserve">Materiální a technické zabezpečení studijního programu uskutečňovaného mimo sídlo vysoké školy </w:t>
            </w:r>
            <w:r w:rsidRPr="00C355A6">
              <w:rPr>
                <w:rFonts w:ascii="Times New Roman" w:hAnsi="Times New Roman" w:cs="Times New Roman"/>
                <w:bCs/>
              </w:rPr>
              <w:t>je</w:t>
            </w:r>
            <w:r w:rsidRPr="00C355A6">
              <w:rPr>
                <w:rFonts w:ascii="Times New Roman" w:hAnsi="Times New Roman" w:cs="Times New Roman"/>
              </w:rPr>
              <w:t xml:space="preserve"> srovnatelné se zabezpečením zajištěným při uskutečňování studijního programu v sídle vysoké školy. Je-li mimo sídlo vysoké školy uskutečňovaná pouze praktická výuka, materiální a technické zabezpečení </w:t>
            </w:r>
            <w:r w:rsidRPr="00C355A6">
              <w:rPr>
                <w:rFonts w:ascii="Times New Roman" w:hAnsi="Times New Roman" w:cs="Times New Roman"/>
                <w:bCs/>
              </w:rPr>
              <w:t>odpovídá</w:t>
            </w:r>
            <w:r w:rsidRPr="00C355A6">
              <w:rPr>
                <w:rFonts w:ascii="Times New Roman" w:hAnsi="Times New Roman" w:cs="Times New Roman"/>
              </w:rPr>
              <w:t xml:space="preserve"> potřebám této výuky.</w:t>
            </w:r>
          </w:p>
        </w:tc>
        <w:tc>
          <w:tcPr>
            <w:tcW w:w="341" w:type="dxa"/>
            <w:shd w:val="clear" w:color="auto" w:fill="FFE599"/>
            <w:vAlign w:val="center"/>
          </w:tcPr>
          <w:p w14:paraId="408D6B5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C5B3D9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2356E66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7D1023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084FA05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32126679" w14:textId="77777777" w:rsidTr="00C355A6">
        <w:trPr>
          <w:trHeight w:val="20"/>
        </w:trPr>
        <w:tc>
          <w:tcPr>
            <w:tcW w:w="723" w:type="dxa"/>
            <w:tcBorders>
              <w:right w:val="nil"/>
            </w:tcBorders>
            <w:vAlign w:val="center"/>
          </w:tcPr>
          <w:p w14:paraId="60594F6C"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5.1</w:t>
            </w:r>
          </w:p>
        </w:tc>
        <w:tc>
          <w:tcPr>
            <w:tcW w:w="8116" w:type="dxa"/>
          </w:tcPr>
          <w:p w14:paraId="5D48D399"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má v dostatečné míře vymezeny pravomoci a odpovědnost garanta studijního programu tak, aby byla zajištěna kvalita studijního programu.</w:t>
            </w:r>
          </w:p>
        </w:tc>
        <w:tc>
          <w:tcPr>
            <w:tcW w:w="341" w:type="dxa"/>
            <w:shd w:val="clear" w:color="auto" w:fill="FFE599"/>
            <w:vAlign w:val="center"/>
          </w:tcPr>
          <w:p w14:paraId="4DEA8DF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A55207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6ECB1FA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189A91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1928174B"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1300157B" w14:textId="77777777" w:rsidTr="00C355A6">
        <w:trPr>
          <w:trHeight w:val="20"/>
        </w:trPr>
        <w:tc>
          <w:tcPr>
            <w:tcW w:w="723" w:type="dxa"/>
            <w:tcBorders>
              <w:right w:val="nil"/>
            </w:tcBorders>
            <w:vAlign w:val="center"/>
          </w:tcPr>
          <w:p w14:paraId="06F20737"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5.2ba</w:t>
            </w:r>
          </w:p>
        </w:tc>
        <w:tc>
          <w:tcPr>
            <w:tcW w:w="8116" w:type="dxa"/>
          </w:tcPr>
          <w:p w14:paraId="0E0B7D3F"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Garantem je akademický pracovník, který byl jmenován profesorem nebo jmenován docentem anebo má vědeckou hodnost „kandidáta věd“ (ve zkratce „CSc.“) nebo vzdělání získané absolvováním doktorského studijního programu. Garant má odbornou kvalifikaci vztahující se k danému bakalářskému studijnímu programu nebo studijnímu programu blízkého nebo příbuzného obsahového zaměření a v posledních pěti letech vykonával vědeckou nebo uměleckou činnost, jež odpovídá oblasti nebo oblastem vzdělávání, v rámci které nebo v rámci kterých má být studijní program uskutečňován.</w:t>
            </w:r>
          </w:p>
        </w:tc>
        <w:tc>
          <w:tcPr>
            <w:tcW w:w="341" w:type="dxa"/>
            <w:shd w:val="clear" w:color="auto" w:fill="FFE599"/>
            <w:vAlign w:val="center"/>
          </w:tcPr>
          <w:p w14:paraId="69D094D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1E9FD98"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08B25BFB"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3D7F62A9"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5AF8B9E3"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5C04C09D" w14:textId="77777777" w:rsidTr="00C355A6">
        <w:trPr>
          <w:trHeight w:val="20"/>
        </w:trPr>
        <w:tc>
          <w:tcPr>
            <w:tcW w:w="723" w:type="dxa"/>
            <w:tcBorders>
              <w:right w:val="nil"/>
            </w:tcBorders>
            <w:vAlign w:val="center"/>
          </w:tcPr>
          <w:p w14:paraId="0544C543"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5.2bp</w:t>
            </w:r>
          </w:p>
        </w:tc>
        <w:tc>
          <w:tcPr>
            <w:tcW w:w="8116" w:type="dxa"/>
          </w:tcPr>
          <w:p w14:paraId="3A5049F2"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Garantem je akademický pracovník, který byl jmenován profesorem nebo jmenován docentem anebo má vědeckou hodnost „kandidáta věd“ (ve zkratce „CSc.“) nebo vzdělání získané absolvováním doktorského studijního programu. Garant má odbornou kvalifikaci vztahující se k danému bakalářskému studijnímu programu nebo ke studijnímu programu blízkého nebo příbuzného obsahového zaměření a v posledních pěti letech vykonával tvůrčí činnost, jež odpovídá oblasti nebo oblastem vzdělávání, v rámci které nebo v rámci kterých má být bakalářský studijní program uskutečňován, anebo během této doby působil ve věcně odpovídající odborné praxi.</w:t>
            </w:r>
          </w:p>
        </w:tc>
        <w:tc>
          <w:tcPr>
            <w:tcW w:w="341" w:type="dxa"/>
            <w:shd w:val="clear" w:color="auto" w:fill="FFE599"/>
            <w:vAlign w:val="center"/>
          </w:tcPr>
          <w:p w14:paraId="3531A201"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4C20D91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2334B081"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37640F58"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14AD6B94"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209A7868" w14:textId="77777777" w:rsidTr="00C355A6">
        <w:trPr>
          <w:trHeight w:val="20"/>
        </w:trPr>
        <w:tc>
          <w:tcPr>
            <w:tcW w:w="723" w:type="dxa"/>
            <w:tcBorders>
              <w:right w:val="nil"/>
            </w:tcBorders>
            <w:vAlign w:val="center"/>
          </w:tcPr>
          <w:p w14:paraId="3D5E3B8D"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lastRenderedPageBreak/>
              <w:t>5.2m</w:t>
            </w:r>
          </w:p>
        </w:tc>
        <w:tc>
          <w:tcPr>
            <w:tcW w:w="8116" w:type="dxa"/>
          </w:tcPr>
          <w:p w14:paraId="631F5501"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Garantem je akademický pracovník, který byl jmenován profesorem nebo jmenován docentem v oboru, který odpovídá dané oblasti nebo oblastem vzdělávání v rámci které nebo v rámci kterých má být daný magisterský studijní program uskutečňován, a který v daném oboru v posledních pěti letech vykonával vědeckou nebo uměleckou činnost.</w:t>
            </w:r>
          </w:p>
        </w:tc>
        <w:tc>
          <w:tcPr>
            <w:tcW w:w="341" w:type="dxa"/>
            <w:shd w:val="clear" w:color="auto" w:fill="FFE599"/>
            <w:vAlign w:val="center"/>
          </w:tcPr>
          <w:p w14:paraId="440CFDD3"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41726829"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5D12C4E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419EF1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61F5751B"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0D7820E9" w14:textId="77777777" w:rsidTr="00C355A6">
        <w:trPr>
          <w:trHeight w:val="20"/>
        </w:trPr>
        <w:tc>
          <w:tcPr>
            <w:tcW w:w="723" w:type="dxa"/>
            <w:tcBorders>
              <w:right w:val="nil"/>
            </w:tcBorders>
            <w:vAlign w:val="center"/>
          </w:tcPr>
          <w:p w14:paraId="610A0153"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5.2d</w:t>
            </w:r>
          </w:p>
        </w:tc>
        <w:tc>
          <w:tcPr>
            <w:tcW w:w="8116" w:type="dxa"/>
          </w:tcPr>
          <w:p w14:paraId="57E1BB4C"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Garantem je akademický pracovník, který byl jmenován profesorem nebo jmenován docentem v oboru, který odpovídá danému studijním programu nebo programu blízkého nebo příbuzného obsahového zaměření, a který v daném oboru v posledních pěti letech vykonával vědeckou nebo uměleckou činnost.</w:t>
            </w:r>
          </w:p>
        </w:tc>
        <w:tc>
          <w:tcPr>
            <w:tcW w:w="341" w:type="dxa"/>
            <w:shd w:val="clear" w:color="auto" w:fill="FFE599"/>
            <w:vAlign w:val="center"/>
          </w:tcPr>
          <w:p w14:paraId="09DB2CE7"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385648AD"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612ED582"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5CC1D310"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12CAE9C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33B8D154" w14:textId="77777777" w:rsidTr="00C355A6">
        <w:trPr>
          <w:trHeight w:val="20"/>
        </w:trPr>
        <w:tc>
          <w:tcPr>
            <w:tcW w:w="723" w:type="dxa"/>
            <w:tcBorders>
              <w:right w:val="nil"/>
            </w:tcBorders>
            <w:vAlign w:val="center"/>
          </w:tcPr>
          <w:p w14:paraId="54935067"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5.3</w:t>
            </w:r>
          </w:p>
        </w:tc>
        <w:tc>
          <w:tcPr>
            <w:tcW w:w="8116" w:type="dxa"/>
          </w:tcPr>
          <w:p w14:paraId="32805D61"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Garant je akademickým pracovníkem příslušné vysoké školy, který působí na vysoké škole jako akademický pracovník na základě pracovního nebo služebního poměru nebo poměrů s celkovou týdenní pracovní dobou odpovídající stanovené týdenní pracovní době podle § 79 zákoníku práce. V případě, že jde o studijní program uskutečňovaný na součásti vysoké školy, platí též, že garant studijního programu působí na této součásti jako akademický pracovník na základě pracovního nebo služebního poměru podle věty první s týdenní pracovní dobou odpovídající alespoň polovině stanovené týdenní pracovní doby podle § 79 zákoníku práce. Případné další pracovní nebo služební poměry garanta studijního programu, na základě kterých působí jako akademický pracovník na téže nebo jiných vysokých školách nebo na zahraniční vysoké škole nebo tuzemské právnické osobě podle § 93a zákona o vysokých školách, nezakládají povinnost výkonu práce nebo přítomnosti na pracovišti v celkovém rozsahu přesahujícím polovinu stanovené týdenní pracovní doby podle § 79 zákoníku práce.</w:t>
            </w:r>
          </w:p>
        </w:tc>
        <w:tc>
          <w:tcPr>
            <w:tcW w:w="341" w:type="dxa"/>
            <w:shd w:val="clear" w:color="auto" w:fill="FFE599"/>
            <w:vAlign w:val="center"/>
          </w:tcPr>
          <w:p w14:paraId="018B238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1DF1BA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7735C50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4D50C5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5C473B3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63E544CA" w14:textId="77777777" w:rsidTr="00C355A6">
        <w:trPr>
          <w:trHeight w:val="20"/>
        </w:trPr>
        <w:tc>
          <w:tcPr>
            <w:tcW w:w="723" w:type="dxa"/>
            <w:tcBorders>
              <w:right w:val="nil"/>
            </w:tcBorders>
            <w:vAlign w:val="center"/>
          </w:tcPr>
          <w:p w14:paraId="54435D81"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5.4</w:t>
            </w:r>
          </w:p>
        </w:tc>
        <w:tc>
          <w:tcPr>
            <w:tcW w:w="8116" w:type="dxa"/>
          </w:tcPr>
          <w:p w14:paraId="3766FD79"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Garant studijního programu splňuje podmínky týkající se maximálního počtu garantovaných studijních programů.</w:t>
            </w:r>
          </w:p>
        </w:tc>
        <w:tc>
          <w:tcPr>
            <w:tcW w:w="341" w:type="dxa"/>
            <w:shd w:val="clear" w:color="auto" w:fill="FFE599"/>
            <w:vAlign w:val="center"/>
          </w:tcPr>
          <w:p w14:paraId="0516DC1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906C6C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7404D1B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7EEBC0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1CB1967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148DDA63" w14:textId="77777777" w:rsidTr="00C355A6">
        <w:trPr>
          <w:trHeight w:val="20"/>
        </w:trPr>
        <w:tc>
          <w:tcPr>
            <w:tcW w:w="723" w:type="dxa"/>
            <w:tcBorders>
              <w:right w:val="nil"/>
            </w:tcBorders>
            <w:vAlign w:val="center"/>
          </w:tcPr>
          <w:p w14:paraId="6D8CEE1E"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6.1</w:t>
            </w:r>
          </w:p>
        </w:tc>
        <w:tc>
          <w:tcPr>
            <w:tcW w:w="8116" w:type="dxa"/>
          </w:tcPr>
          <w:p w14:paraId="5297F4F3"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Personálního zabezpečení studijního programu splňuje požadavky standardů pro akreditaci daného typu studijního programu, týkající se pracovní doby akademických pracovníků na dané vysoké škole a ostatních vysokých školách.</w:t>
            </w:r>
          </w:p>
        </w:tc>
        <w:tc>
          <w:tcPr>
            <w:tcW w:w="341" w:type="dxa"/>
            <w:shd w:val="clear" w:color="auto" w:fill="FFE599"/>
            <w:vAlign w:val="center"/>
          </w:tcPr>
          <w:p w14:paraId="2A9CF87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2F43C6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4EBD1E9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484B806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138947A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6C284547" w14:textId="77777777" w:rsidTr="00C355A6">
        <w:trPr>
          <w:trHeight w:val="20"/>
        </w:trPr>
        <w:tc>
          <w:tcPr>
            <w:tcW w:w="723" w:type="dxa"/>
            <w:tcBorders>
              <w:right w:val="nil"/>
            </w:tcBorders>
            <w:vAlign w:val="center"/>
          </w:tcPr>
          <w:p w14:paraId="20FFB4D9"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6.2</w:t>
            </w:r>
          </w:p>
        </w:tc>
        <w:tc>
          <w:tcPr>
            <w:tcW w:w="8116" w:type="dxa"/>
          </w:tcPr>
          <w:p w14:paraId="0CC9BB1B"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 xml:space="preserve">Počet akademických pracovníků zabezpečujících studijní program, o jehož akreditaci je žádáno, odpovídá typu studijního programu, oblasti nebo oblastem vzdělávání, v rámci které nebo v rámci kterých má být studijní program uskutečňován, formě studia, metodám výuky, předpokládanému počtu studentů a případnému profilu studijního programu. Žádá-li vysoká škola o rozšíření nebo prodloužení platnosti akreditace studijního programu, je počet akademických pracovníků zabezpečujících studijní program dále přiměřený i skutečnému počtu studentů. Vysoká škola má vypracovánu účinnou strategii personálního rozvoje akademických pracovníků a existují motivační nástroje k tomuto rozvoji. </w:t>
            </w:r>
          </w:p>
        </w:tc>
        <w:tc>
          <w:tcPr>
            <w:tcW w:w="341" w:type="dxa"/>
            <w:shd w:val="clear" w:color="auto" w:fill="FFE599"/>
            <w:vAlign w:val="center"/>
          </w:tcPr>
          <w:p w14:paraId="321BBF3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D839AF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6CDCC47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C6A78E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4BADF8A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7AD51215" w14:textId="77777777" w:rsidTr="00C355A6">
        <w:trPr>
          <w:trHeight w:val="20"/>
        </w:trPr>
        <w:tc>
          <w:tcPr>
            <w:tcW w:w="723" w:type="dxa"/>
            <w:tcBorders>
              <w:right w:val="nil"/>
            </w:tcBorders>
            <w:vAlign w:val="center"/>
          </w:tcPr>
          <w:p w14:paraId="5FF69A3F"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6.3</w:t>
            </w:r>
          </w:p>
        </w:tc>
        <w:tc>
          <w:tcPr>
            <w:tcW w:w="8116" w:type="dxa"/>
          </w:tcPr>
          <w:p w14:paraId="12883AA1"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Výuka, která probíhá mimo sídlo vysoké školy, s výjimkou odborných praxí, je zabezpečena obdobně kvalifikovanými pracovníky jako v sídle vysoké školy.</w:t>
            </w:r>
          </w:p>
        </w:tc>
        <w:tc>
          <w:tcPr>
            <w:tcW w:w="341" w:type="dxa"/>
            <w:shd w:val="clear" w:color="auto" w:fill="FFE599"/>
            <w:vAlign w:val="center"/>
          </w:tcPr>
          <w:p w14:paraId="0F3E00D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8B3F7F9"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0B3CF58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CA52A3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275173D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40B15073" w14:textId="77777777" w:rsidTr="00C355A6">
        <w:trPr>
          <w:trHeight w:val="20"/>
        </w:trPr>
        <w:tc>
          <w:tcPr>
            <w:tcW w:w="723" w:type="dxa"/>
            <w:tcBorders>
              <w:right w:val="nil"/>
            </w:tcBorders>
            <w:vAlign w:val="center"/>
          </w:tcPr>
          <w:p w14:paraId="5B23A4D1"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6.4</w:t>
            </w:r>
          </w:p>
        </w:tc>
        <w:tc>
          <w:tcPr>
            <w:tcW w:w="8116" w:type="dxa"/>
          </w:tcPr>
          <w:p w14:paraId="0176C311"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Základní teoretické studijní předměty profilujícího základu studijního programu mají garanty, kteří se významně podílejí na jejich výuce, například vedením přednášek. Studijní program je dostatečně personálně zabezpečen i z hlediska doby platnosti jeho akreditace a perspektivy jeho rozvoje, a to zejména se zřetelem na délku týdenní pracovní doby garantů základních teoretických studijních předmětů profilujícího základu studijního programu a na dobu, na kterou je pracovní poměr těchto zaměstnanců k dané vysoké škole sjednán nebo na kterou je jeho sjednání zajištěno.</w:t>
            </w:r>
          </w:p>
        </w:tc>
        <w:tc>
          <w:tcPr>
            <w:tcW w:w="341" w:type="dxa"/>
            <w:shd w:val="clear" w:color="auto" w:fill="FFE599"/>
            <w:vAlign w:val="center"/>
          </w:tcPr>
          <w:p w14:paraId="44260E2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2FB04F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72F9EED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94B8A29"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62004DB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589C566C" w14:textId="77777777" w:rsidTr="00C355A6">
        <w:trPr>
          <w:trHeight w:val="20"/>
        </w:trPr>
        <w:tc>
          <w:tcPr>
            <w:tcW w:w="723" w:type="dxa"/>
            <w:tcBorders>
              <w:right w:val="nil"/>
            </w:tcBorders>
            <w:vAlign w:val="center"/>
          </w:tcPr>
          <w:p w14:paraId="6D681AC0"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6.5</w:t>
            </w:r>
          </w:p>
        </w:tc>
        <w:tc>
          <w:tcPr>
            <w:tcW w:w="8116" w:type="dxa"/>
          </w:tcPr>
          <w:p w14:paraId="4DD722D2"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Nejde-li o studijní program v oblasti umění, mají vyučující zajišťující jeho uskutečňování vysokoškolské vzdělání získané absolvováním alespoň magisterského studijního programu nebo jeho ekvivalent získaný na zahraniční vysoké škole.</w:t>
            </w:r>
          </w:p>
        </w:tc>
        <w:tc>
          <w:tcPr>
            <w:tcW w:w="341" w:type="dxa"/>
            <w:shd w:val="clear" w:color="auto" w:fill="FFE599"/>
            <w:vAlign w:val="center"/>
          </w:tcPr>
          <w:p w14:paraId="515FC1DB"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19CDA2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596A041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32B3B0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3C8515A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44AA27A0" w14:textId="77777777" w:rsidTr="00C355A6">
        <w:trPr>
          <w:trHeight w:val="20"/>
        </w:trPr>
        <w:tc>
          <w:tcPr>
            <w:tcW w:w="723" w:type="dxa"/>
            <w:tcBorders>
              <w:right w:val="nil"/>
            </w:tcBorders>
            <w:vAlign w:val="center"/>
          </w:tcPr>
          <w:p w14:paraId="00AC5444"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6.6</w:t>
            </w:r>
          </w:p>
        </w:tc>
        <w:tc>
          <w:tcPr>
            <w:tcW w:w="8116" w:type="dxa"/>
          </w:tcPr>
          <w:p w14:paraId="6E295ECF"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U odborníků z praxe je prokázáno odpovídající působení v oboru za posledních 5 let.</w:t>
            </w:r>
          </w:p>
        </w:tc>
        <w:tc>
          <w:tcPr>
            <w:tcW w:w="341" w:type="dxa"/>
            <w:shd w:val="clear" w:color="auto" w:fill="FFE599"/>
            <w:vAlign w:val="center"/>
          </w:tcPr>
          <w:p w14:paraId="44272E8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E31A64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41C4971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DE5D22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64BD13B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273C3C5D" w14:textId="77777777" w:rsidTr="00C355A6">
        <w:trPr>
          <w:trHeight w:val="20"/>
        </w:trPr>
        <w:tc>
          <w:tcPr>
            <w:tcW w:w="723" w:type="dxa"/>
            <w:tcBorders>
              <w:right w:val="nil"/>
            </w:tcBorders>
            <w:vAlign w:val="center"/>
          </w:tcPr>
          <w:p w14:paraId="4EBEFE4A"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6.7</w:t>
            </w:r>
          </w:p>
        </w:tc>
        <w:tc>
          <w:tcPr>
            <w:tcW w:w="8116" w:type="dxa"/>
          </w:tcPr>
          <w:p w14:paraId="102E3C92"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Personální zajištění profesně zaměřeného bakalářského studijního programu zahrnuje taktéž dostatečné zapojení odborníků z praxe.</w:t>
            </w:r>
          </w:p>
        </w:tc>
        <w:tc>
          <w:tcPr>
            <w:tcW w:w="341" w:type="dxa"/>
            <w:shd w:val="clear" w:color="auto" w:fill="FFE599"/>
            <w:vAlign w:val="center"/>
          </w:tcPr>
          <w:p w14:paraId="58D65ECA"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32FF5C9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09904508"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7EB50983"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023ADCFB"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3AEC324E" w14:textId="77777777" w:rsidTr="00C355A6">
        <w:trPr>
          <w:trHeight w:val="20"/>
        </w:trPr>
        <w:tc>
          <w:tcPr>
            <w:tcW w:w="723" w:type="dxa"/>
            <w:tcBorders>
              <w:right w:val="nil"/>
            </w:tcBorders>
            <w:vAlign w:val="center"/>
          </w:tcPr>
          <w:p w14:paraId="4CE47196"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6.8p</w:t>
            </w:r>
          </w:p>
        </w:tc>
        <w:tc>
          <w:tcPr>
            <w:tcW w:w="8116" w:type="dxa"/>
          </w:tcPr>
          <w:p w14:paraId="72E66201"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 xml:space="preserve">Studijní program je zabezpečen akademickými pracovníky, popřípadě i dalšími odborníky s příslušnou kvalifikací pro zajištění jednotlivých studijních předmětů. Celková struktura akademických pracovníků zabezpečujících studijní program odpovídá z hlediska kvalifikace, věku, délky týdenní pracovní doby a zkušeností s působením v zahraničí nebo </w:t>
            </w:r>
            <w:r w:rsidRPr="00C355A6">
              <w:rPr>
                <w:rFonts w:ascii="Times New Roman" w:hAnsi="Times New Roman" w:cs="Times New Roman"/>
              </w:rPr>
              <w:lastRenderedPageBreak/>
              <w:t>v praxi struktuře studijního plánu, cílům a případnému profilu studijního programu, přičemž je přiměřeně zajištěno zastoupení odborníků z praxe, kteří se podílejí na výuce.</w:t>
            </w:r>
          </w:p>
        </w:tc>
        <w:tc>
          <w:tcPr>
            <w:tcW w:w="341" w:type="dxa"/>
            <w:shd w:val="clear" w:color="auto" w:fill="FFE599"/>
            <w:vAlign w:val="center"/>
          </w:tcPr>
          <w:p w14:paraId="0B4AAA64"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4A7772B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63783BF4"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16A0F44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37C9270F"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32E2B77C" w14:textId="77777777" w:rsidTr="00C355A6">
        <w:trPr>
          <w:trHeight w:val="20"/>
        </w:trPr>
        <w:tc>
          <w:tcPr>
            <w:tcW w:w="723" w:type="dxa"/>
            <w:tcBorders>
              <w:right w:val="nil"/>
            </w:tcBorders>
            <w:vAlign w:val="center"/>
          </w:tcPr>
          <w:p w14:paraId="1252BB99"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6.8a</w:t>
            </w:r>
          </w:p>
        </w:tc>
        <w:tc>
          <w:tcPr>
            <w:tcW w:w="8116" w:type="dxa"/>
          </w:tcPr>
          <w:p w14:paraId="0AF38738"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Studijní program je zabezpečen akademickými pracovníky, popřípadě i dalšími odborníky s příslušnou kvalifikací pro zajištění jednotlivých studijních předmětů. Celková struktura akademických pracovníků zabezpečujících studijní program odpovídá z hlediska kvalifikace, věku, délky týdenní pracovní doby a zkušeností s působením v zahraničí nebo v praxi struktuře studijního plánu, cílům a případnému profilu studijního programu, přičemž akademičtí pracovníci vykonávají tvůrčí činnost, jež odpovídá tomuto nebo příbuznému studijnímu programu.</w:t>
            </w:r>
          </w:p>
        </w:tc>
        <w:tc>
          <w:tcPr>
            <w:tcW w:w="341" w:type="dxa"/>
            <w:shd w:val="clear" w:color="auto" w:fill="FFE599"/>
            <w:vAlign w:val="center"/>
          </w:tcPr>
          <w:p w14:paraId="3B97306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227EC8E"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40AACBF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35FAE66"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38B27FEF"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36E5D82F" w14:textId="77777777" w:rsidTr="00C355A6">
        <w:trPr>
          <w:trHeight w:val="20"/>
        </w:trPr>
        <w:tc>
          <w:tcPr>
            <w:tcW w:w="723" w:type="dxa"/>
            <w:tcBorders>
              <w:right w:val="nil"/>
            </w:tcBorders>
            <w:vAlign w:val="center"/>
          </w:tcPr>
          <w:p w14:paraId="3EA5EAB6"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6.8d</w:t>
            </w:r>
          </w:p>
        </w:tc>
        <w:tc>
          <w:tcPr>
            <w:tcW w:w="8116" w:type="dxa"/>
          </w:tcPr>
          <w:p w14:paraId="7E2A19B6"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Studijní program je zabezpečen akademickými pracovníky, popřípadě i dalšími odborníky s příslušnou kvalifikací pro zajištění jednotlivých studijních předmětů. Celková struktura akademických pracovníků zabezpečujících studijní program odpovídá z hlediska kvalifikace, věku, délky týdenní pracovní doby a zkušeností s působením v zahraničí nebo v praxi struktuře studijního plánu a cílům studijního programu, přičemž akademičtí pracovníci vykonávají tvůrčí činnost, jež odpovídá tomuto nebo příbuznému studijnímu programu.</w:t>
            </w:r>
          </w:p>
        </w:tc>
        <w:tc>
          <w:tcPr>
            <w:tcW w:w="341" w:type="dxa"/>
            <w:shd w:val="clear" w:color="auto" w:fill="FFE599"/>
            <w:vAlign w:val="center"/>
          </w:tcPr>
          <w:p w14:paraId="302953E7"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3C849744"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45ABD715"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6C671020"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48E2911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0E9F1336" w14:textId="77777777" w:rsidTr="00C355A6">
        <w:trPr>
          <w:trHeight w:val="20"/>
        </w:trPr>
        <w:tc>
          <w:tcPr>
            <w:tcW w:w="723" w:type="dxa"/>
            <w:tcBorders>
              <w:right w:val="nil"/>
            </w:tcBorders>
            <w:vAlign w:val="center"/>
          </w:tcPr>
          <w:p w14:paraId="2AA343F7"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6.9b</w:t>
            </w:r>
          </w:p>
        </w:tc>
        <w:tc>
          <w:tcPr>
            <w:tcW w:w="8116" w:type="dxa"/>
          </w:tcPr>
          <w:p w14:paraId="547319BF"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Základní teoretické studijní předměty profilujícího základu jsou garantovány akademickými pracovníky jmenovanými profesorem nebo docentem anebo akademickými pracovníky s vědeckou hodností. Přitom studijní předměty profilujícího základu studijních programů z oblasti umění mohou být též garantovány akademickými pracovníky s odpovídající uměleckou erudicí. Garanti těchto studijních předmětů se podílejí na jejich výuce.</w:t>
            </w:r>
          </w:p>
        </w:tc>
        <w:tc>
          <w:tcPr>
            <w:tcW w:w="341" w:type="dxa"/>
            <w:shd w:val="clear" w:color="auto" w:fill="FFE599"/>
            <w:vAlign w:val="center"/>
          </w:tcPr>
          <w:p w14:paraId="5EAF850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E8E88A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0D1D29DD"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32DBC9CB"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34D947AA"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14F6A961" w14:textId="77777777" w:rsidTr="00C355A6">
        <w:trPr>
          <w:trHeight w:val="20"/>
        </w:trPr>
        <w:tc>
          <w:tcPr>
            <w:tcW w:w="723" w:type="dxa"/>
            <w:tcBorders>
              <w:right w:val="nil"/>
            </w:tcBorders>
            <w:vAlign w:val="center"/>
          </w:tcPr>
          <w:p w14:paraId="07B0B8EA"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6.9m</w:t>
            </w:r>
          </w:p>
        </w:tc>
        <w:tc>
          <w:tcPr>
            <w:tcW w:w="8116" w:type="dxa"/>
          </w:tcPr>
          <w:p w14:paraId="21B2A8A0"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 xml:space="preserve">Studijní předměty profilujícího základu magisterského studijního programu jsou garantovány akademickými pracovníky s vědeckou hodností. Přitom studijní předměty profilujícího základu studijních programů z oblasti umění mohou být též garantovány akademickými pracovníky s odpovídající uměleckou erudicí. </w:t>
            </w:r>
          </w:p>
        </w:tc>
        <w:tc>
          <w:tcPr>
            <w:tcW w:w="341" w:type="dxa"/>
            <w:shd w:val="clear" w:color="auto" w:fill="FFE599"/>
            <w:vAlign w:val="center"/>
          </w:tcPr>
          <w:p w14:paraId="5DFBBDC4"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1DABF886"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6969EAD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1F643DB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63A03AA5"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24FFBD60" w14:textId="77777777" w:rsidTr="00C355A6">
        <w:trPr>
          <w:trHeight w:val="20"/>
        </w:trPr>
        <w:tc>
          <w:tcPr>
            <w:tcW w:w="723" w:type="dxa"/>
            <w:tcBorders>
              <w:right w:val="nil"/>
            </w:tcBorders>
            <w:vAlign w:val="center"/>
          </w:tcPr>
          <w:p w14:paraId="55CCB51F" w14:textId="6309F7BF"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6.10</w:t>
            </w:r>
          </w:p>
        </w:tc>
        <w:tc>
          <w:tcPr>
            <w:tcW w:w="8116" w:type="dxa"/>
          </w:tcPr>
          <w:p w14:paraId="294D39A9"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 xml:space="preserve">Základní teoretické studijní předměty profilujícího základu magisterského studijního programu jsou garantovány akademickými pracovníky jmenovanými profesorem nebo jmenovanými docentem v oboru, který odpovídá oblasti nebo oblastem vzdělávání, v rámci které nebo v rámci kterých má být daný magisterský studijní program uskutečňován nebo v oboru příbuzném. Přitom základní teoretické studijní předměty profilujícího základu studijních programů z oblasti umění mohou být též garantovány akademickými pracovníky s odpovídající uměleckou erudicí. </w:t>
            </w:r>
          </w:p>
        </w:tc>
        <w:tc>
          <w:tcPr>
            <w:tcW w:w="341" w:type="dxa"/>
            <w:shd w:val="clear" w:color="auto" w:fill="FFE599"/>
            <w:vAlign w:val="center"/>
          </w:tcPr>
          <w:p w14:paraId="12A9C23E"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158D80B2"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708EDAAB"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3367C031"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2E44EB33"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3D594727" w14:textId="77777777" w:rsidTr="00C355A6">
        <w:trPr>
          <w:trHeight w:val="20"/>
        </w:trPr>
        <w:tc>
          <w:tcPr>
            <w:tcW w:w="723" w:type="dxa"/>
            <w:tcBorders>
              <w:right w:val="nil"/>
            </w:tcBorders>
            <w:vAlign w:val="center"/>
          </w:tcPr>
          <w:p w14:paraId="0210C80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6.11</w:t>
            </w:r>
          </w:p>
        </w:tc>
        <w:tc>
          <w:tcPr>
            <w:tcW w:w="8116" w:type="dxa"/>
          </w:tcPr>
          <w:p w14:paraId="58D7225D"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Školiteli studentů doktorského studijního programu mohou být pouze docenti a profesoři a popřípadě další odborníci s vědeckou hodností schválení příslušnou vědeckou nebo uměleckou radou, školiteli studentů doktorských studijních programů z oblasti umění mohou být též odborníci s odpovídající uměleckou erudicí.</w:t>
            </w:r>
          </w:p>
        </w:tc>
        <w:tc>
          <w:tcPr>
            <w:tcW w:w="341" w:type="dxa"/>
            <w:shd w:val="clear" w:color="auto" w:fill="FFE599"/>
            <w:vAlign w:val="center"/>
          </w:tcPr>
          <w:p w14:paraId="504E37DB"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63C1B6E1"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1991CC47"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095680E9"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569C1833"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62FC5841" w14:textId="77777777" w:rsidTr="00C355A6">
        <w:trPr>
          <w:trHeight w:val="20"/>
        </w:trPr>
        <w:tc>
          <w:tcPr>
            <w:tcW w:w="723" w:type="dxa"/>
            <w:tcBorders>
              <w:right w:val="nil"/>
            </w:tcBorders>
            <w:vAlign w:val="center"/>
          </w:tcPr>
          <w:p w14:paraId="250B68DA"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6.12</w:t>
            </w:r>
          </w:p>
        </w:tc>
        <w:tc>
          <w:tcPr>
            <w:tcW w:w="8116" w:type="dxa"/>
          </w:tcPr>
          <w:p w14:paraId="41C24A30"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Členy oborové rady doktorského studijního programu mohou být pouze ti, kteří v posledních 5 letech vykonávali tvůrčí činnost, která odpovídá oblasti nebo oblastem vzdělávání, v rámci které nebo v rámci kterých má být uskutečňován doktorský studijní program.</w:t>
            </w:r>
          </w:p>
        </w:tc>
        <w:tc>
          <w:tcPr>
            <w:tcW w:w="341" w:type="dxa"/>
            <w:shd w:val="clear" w:color="auto" w:fill="FFE599"/>
            <w:vAlign w:val="center"/>
          </w:tcPr>
          <w:p w14:paraId="55A4E8DB"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3285F619"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583EDD12"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7EB3DA05"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54BFF3E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1244C135" w14:textId="77777777" w:rsidTr="00C355A6">
        <w:trPr>
          <w:trHeight w:val="20"/>
        </w:trPr>
        <w:tc>
          <w:tcPr>
            <w:tcW w:w="723" w:type="dxa"/>
            <w:tcBorders>
              <w:right w:val="nil"/>
            </w:tcBorders>
            <w:vAlign w:val="center"/>
          </w:tcPr>
          <w:p w14:paraId="05D29B12"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6.13</w:t>
            </w:r>
          </w:p>
        </w:tc>
        <w:tc>
          <w:tcPr>
            <w:tcW w:w="8116" w:type="dxa"/>
          </w:tcPr>
          <w:p w14:paraId="7B93B2C3"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Oborovou radu doktorského studijního programu tvoří jak akademičtí pracovníci a popřípadě další odborníci, kteří na dané vysoké škole působí na základě pracovního poměru nebo pracovních poměrů nebo služebních poměrů s celkovým součtem týdenní pracovní doby odpovídajícím alespoň polovině stanovené týdenní pracovní doby podle § 79 zákoníku práce, tak i odborníci mimo danou vysokou školu.</w:t>
            </w:r>
          </w:p>
        </w:tc>
        <w:tc>
          <w:tcPr>
            <w:tcW w:w="341" w:type="dxa"/>
            <w:shd w:val="clear" w:color="auto" w:fill="FFE599"/>
            <w:vAlign w:val="center"/>
          </w:tcPr>
          <w:p w14:paraId="6C3DF001"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1F2D384C"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B4C6E7"/>
            <w:vAlign w:val="center"/>
          </w:tcPr>
          <w:p w14:paraId="24D57EAC" w14:textId="77777777" w:rsidR="009E517D" w:rsidRPr="00C355A6" w:rsidRDefault="009E517D" w:rsidP="00C355A6">
            <w:pPr>
              <w:spacing w:after="0" w:line="240" w:lineRule="auto"/>
              <w:jc w:val="center"/>
              <w:rPr>
                <w:rFonts w:ascii="Times New Roman" w:hAnsi="Times New Roman" w:cs="Times New Roman"/>
              </w:rPr>
            </w:pPr>
          </w:p>
        </w:tc>
        <w:tc>
          <w:tcPr>
            <w:tcW w:w="341" w:type="dxa"/>
            <w:vAlign w:val="center"/>
          </w:tcPr>
          <w:p w14:paraId="2D6955C4" w14:textId="77777777" w:rsidR="009E517D" w:rsidRPr="00C355A6" w:rsidRDefault="009E517D" w:rsidP="00C355A6">
            <w:pPr>
              <w:spacing w:after="0" w:line="240" w:lineRule="auto"/>
              <w:jc w:val="center"/>
              <w:rPr>
                <w:rFonts w:ascii="Times New Roman" w:hAnsi="Times New Roman" w:cs="Times New Roman"/>
              </w:rPr>
            </w:pPr>
          </w:p>
        </w:tc>
        <w:tc>
          <w:tcPr>
            <w:tcW w:w="341" w:type="dxa"/>
            <w:shd w:val="clear" w:color="auto" w:fill="C5E0B3"/>
            <w:vAlign w:val="center"/>
          </w:tcPr>
          <w:p w14:paraId="3D0C0C6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5F585BBD" w14:textId="77777777" w:rsidTr="00C355A6">
        <w:trPr>
          <w:trHeight w:val="20"/>
        </w:trPr>
        <w:tc>
          <w:tcPr>
            <w:tcW w:w="723" w:type="dxa"/>
            <w:tcBorders>
              <w:right w:val="nil"/>
            </w:tcBorders>
            <w:vAlign w:val="center"/>
          </w:tcPr>
          <w:p w14:paraId="72B4D668"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7.1</w:t>
            </w:r>
          </w:p>
        </w:tc>
        <w:tc>
          <w:tcPr>
            <w:tcW w:w="8116" w:type="dxa"/>
          </w:tcPr>
          <w:p w14:paraId="1E9250EA"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Vysoká škola prokáže, že navrhovaný způsob uskutečňování studijního programu v distanční a kombinované formě studia je funkční.</w:t>
            </w:r>
          </w:p>
        </w:tc>
        <w:tc>
          <w:tcPr>
            <w:tcW w:w="341" w:type="dxa"/>
            <w:shd w:val="clear" w:color="auto" w:fill="FFE599"/>
            <w:vAlign w:val="center"/>
          </w:tcPr>
          <w:p w14:paraId="6E36E1AB"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4A7C53F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1EADBB2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9F1257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033690A9"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6BE56DF3" w14:textId="77777777" w:rsidTr="00C355A6">
        <w:trPr>
          <w:trHeight w:val="20"/>
        </w:trPr>
        <w:tc>
          <w:tcPr>
            <w:tcW w:w="723" w:type="dxa"/>
            <w:tcBorders>
              <w:right w:val="nil"/>
            </w:tcBorders>
            <w:shd w:val="clear" w:color="auto" w:fill="FFFFFF"/>
            <w:vAlign w:val="center"/>
          </w:tcPr>
          <w:p w14:paraId="5BC45247"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7.2</w:t>
            </w:r>
          </w:p>
        </w:tc>
        <w:tc>
          <w:tcPr>
            <w:tcW w:w="8116" w:type="dxa"/>
          </w:tcPr>
          <w:p w14:paraId="15955EDD" w14:textId="77777777" w:rsidR="009E517D" w:rsidRPr="00C355A6" w:rsidRDefault="009E517D" w:rsidP="00C355A6">
            <w:pPr>
              <w:spacing w:after="0" w:line="240" w:lineRule="auto"/>
              <w:ind w:left="-756"/>
              <w:rPr>
                <w:rFonts w:ascii="Times New Roman" w:hAnsi="Times New Roman" w:cs="Times New Roman"/>
              </w:rPr>
            </w:pPr>
            <w:r w:rsidRPr="00C355A6">
              <w:rPr>
                <w:rFonts w:ascii="Times New Roman" w:hAnsi="Times New Roman" w:cs="Times New Roman"/>
              </w:rPr>
              <w:t>Bakalářské a magisterské studijní programy v kombinované formě studia jsou navrženy tak, aby obsahovaly alespoň 80 hodin přímé výuky za semestr, s výjimkou posledního semestru studia, věnovaného především zpracování kvalifikační práce.</w:t>
            </w:r>
          </w:p>
        </w:tc>
        <w:tc>
          <w:tcPr>
            <w:tcW w:w="341" w:type="dxa"/>
            <w:shd w:val="clear" w:color="auto" w:fill="FFE599"/>
            <w:vAlign w:val="center"/>
          </w:tcPr>
          <w:p w14:paraId="1E64FB6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30E9F2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02FD50A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4B0AC45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771B42FA"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136985B2" w14:textId="77777777" w:rsidTr="00C355A6">
        <w:trPr>
          <w:trHeight w:val="20"/>
        </w:trPr>
        <w:tc>
          <w:tcPr>
            <w:tcW w:w="723" w:type="dxa"/>
            <w:tcBorders>
              <w:right w:val="nil"/>
            </w:tcBorders>
            <w:shd w:val="clear" w:color="auto" w:fill="FFFFFF"/>
            <w:vAlign w:val="center"/>
          </w:tcPr>
          <w:p w14:paraId="5BB7EA4D"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7.3</w:t>
            </w:r>
          </w:p>
        </w:tc>
        <w:tc>
          <w:tcPr>
            <w:tcW w:w="8116" w:type="dxa"/>
          </w:tcPr>
          <w:p w14:paraId="39A482E2"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 xml:space="preserve">Studijní předměty uskutečňované v kombinované či distanční formě studia jsou zajištěny studijními oporami. Pro každý takový studijní předmět jsou specifikovány studijní opory, </w:t>
            </w:r>
            <w:r w:rsidRPr="00C355A6">
              <w:rPr>
                <w:rFonts w:ascii="Times New Roman" w:hAnsi="Times New Roman" w:cs="Times New Roman"/>
              </w:rPr>
              <w:lastRenderedPageBreak/>
              <w:t>výuka s využitím výpočetní techniky a internetu, způsob kontaktu s vyučujícím, včetně systému konzultací a zajištění možnosti komunikace mezi studenty navzájem.</w:t>
            </w:r>
          </w:p>
        </w:tc>
        <w:tc>
          <w:tcPr>
            <w:tcW w:w="341" w:type="dxa"/>
            <w:shd w:val="clear" w:color="auto" w:fill="FFE599"/>
            <w:vAlign w:val="center"/>
          </w:tcPr>
          <w:p w14:paraId="773DFC0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lastRenderedPageBreak/>
              <w:t>X</w:t>
            </w:r>
          </w:p>
        </w:tc>
        <w:tc>
          <w:tcPr>
            <w:tcW w:w="341" w:type="dxa"/>
            <w:vAlign w:val="center"/>
          </w:tcPr>
          <w:p w14:paraId="1FFB8AC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1007476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24B688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21F6C829"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0F4BC336" w14:textId="77777777" w:rsidTr="00C355A6">
        <w:trPr>
          <w:trHeight w:val="20"/>
        </w:trPr>
        <w:tc>
          <w:tcPr>
            <w:tcW w:w="723" w:type="dxa"/>
            <w:tcBorders>
              <w:right w:val="nil"/>
            </w:tcBorders>
            <w:shd w:val="clear" w:color="auto" w:fill="FFFFFF"/>
            <w:vAlign w:val="center"/>
          </w:tcPr>
          <w:p w14:paraId="523ABC01"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7.4</w:t>
            </w:r>
          </w:p>
        </w:tc>
        <w:tc>
          <w:tcPr>
            <w:tcW w:w="8116" w:type="dxa"/>
          </w:tcPr>
          <w:p w14:paraId="324B5100"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Studijní opory pro studium v cizím jazyce jsou zpracovány v příslušném cizím jazyce.</w:t>
            </w:r>
          </w:p>
        </w:tc>
        <w:tc>
          <w:tcPr>
            <w:tcW w:w="341" w:type="dxa"/>
            <w:shd w:val="clear" w:color="auto" w:fill="FFE599"/>
            <w:vAlign w:val="center"/>
          </w:tcPr>
          <w:p w14:paraId="0E6F304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A9C3EB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371E659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42C48C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51F06B28" w14:textId="77777777" w:rsidR="009E517D" w:rsidRPr="00C355A6" w:rsidRDefault="009E517D" w:rsidP="00C355A6">
            <w:pPr>
              <w:spacing w:after="0" w:line="240" w:lineRule="auto"/>
              <w:jc w:val="center"/>
              <w:rPr>
                <w:rFonts w:ascii="Times New Roman" w:hAnsi="Times New Roman" w:cs="Times New Roman"/>
              </w:rPr>
            </w:pPr>
          </w:p>
        </w:tc>
      </w:tr>
      <w:tr w:rsidR="009E517D" w:rsidRPr="00C355A6" w14:paraId="46FFC1F7" w14:textId="77777777" w:rsidTr="00C355A6">
        <w:trPr>
          <w:trHeight w:val="20"/>
        </w:trPr>
        <w:tc>
          <w:tcPr>
            <w:tcW w:w="723" w:type="dxa"/>
            <w:tcBorders>
              <w:right w:val="nil"/>
            </w:tcBorders>
            <w:shd w:val="clear" w:color="auto" w:fill="FFFFFF"/>
            <w:vAlign w:val="center"/>
          </w:tcPr>
          <w:p w14:paraId="688CB4BF"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7.5</w:t>
            </w:r>
          </w:p>
        </w:tc>
        <w:tc>
          <w:tcPr>
            <w:tcW w:w="8116" w:type="dxa"/>
          </w:tcPr>
          <w:p w14:paraId="78FF042F"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Pro studium ve studijním programu uskutečňovaném v cizím jazyce je k dispozici překlad příslušných vnitřních předpisů do  příslušného cizího jazyka.</w:t>
            </w:r>
          </w:p>
        </w:tc>
        <w:tc>
          <w:tcPr>
            <w:tcW w:w="341" w:type="dxa"/>
            <w:shd w:val="clear" w:color="auto" w:fill="FFE599"/>
            <w:vAlign w:val="center"/>
          </w:tcPr>
          <w:p w14:paraId="6A50887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E9128B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11D386E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AEB8CB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3981E375"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7AB4A3D8" w14:textId="77777777" w:rsidTr="00C355A6">
        <w:trPr>
          <w:trHeight w:val="20"/>
        </w:trPr>
        <w:tc>
          <w:tcPr>
            <w:tcW w:w="723" w:type="dxa"/>
            <w:tcBorders>
              <w:right w:val="nil"/>
            </w:tcBorders>
            <w:vAlign w:val="center"/>
          </w:tcPr>
          <w:p w14:paraId="5CC0FEFD"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7.6</w:t>
            </w:r>
          </w:p>
        </w:tc>
        <w:tc>
          <w:tcPr>
            <w:tcW w:w="8116" w:type="dxa"/>
          </w:tcPr>
          <w:p w14:paraId="73031D14"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Informace o přijímacím řízení a o průběhu studia ve studijním programu uskutečňovaném v cizím jazyce jsou pro uchazeče o studium a studenty dostupné v příslušném cizím jazyce na internetových stránkách vysoké školy. Ve studijním programu uskutečňovaném v cizím jazyce jsou zajištěny informace a komunikace o rozvrhu studia, o povinnostech vyplývajících ze studia ve studijním programu, o dokladech o studiu a o dalších informacích souvisejících se studiem v příslušném cizím jazyce. Studenti a akademičtí pracovníci mají přístup k informačním zdrojům a dalším, zejména poradenským, službám v cizím jazyce, ve kterém je uskutečňován studijní program.</w:t>
            </w:r>
          </w:p>
        </w:tc>
        <w:tc>
          <w:tcPr>
            <w:tcW w:w="341" w:type="dxa"/>
            <w:shd w:val="clear" w:color="auto" w:fill="FFE599"/>
            <w:vAlign w:val="center"/>
          </w:tcPr>
          <w:p w14:paraId="597F7B0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AA0AC6B"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510340A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4D491A7"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69E4699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651EC8A5" w14:textId="77777777" w:rsidTr="00C355A6">
        <w:trPr>
          <w:trHeight w:val="20"/>
        </w:trPr>
        <w:tc>
          <w:tcPr>
            <w:tcW w:w="723" w:type="dxa"/>
            <w:tcBorders>
              <w:right w:val="nil"/>
            </w:tcBorders>
            <w:vAlign w:val="center"/>
          </w:tcPr>
          <w:p w14:paraId="7EFE8050"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7.7</w:t>
            </w:r>
          </w:p>
        </w:tc>
        <w:tc>
          <w:tcPr>
            <w:tcW w:w="8116" w:type="dxa"/>
          </w:tcPr>
          <w:p w14:paraId="048D7E2B"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Je-li součástí studia ve studijním programu uskutečňovaném v cizím jazyce i odborná praxe, zabezpečuje vysoká škola odborné vedení a další podmínky pro uskutečňování této praxe v příslušném cizím jazyce.</w:t>
            </w:r>
          </w:p>
        </w:tc>
        <w:tc>
          <w:tcPr>
            <w:tcW w:w="341" w:type="dxa"/>
            <w:shd w:val="clear" w:color="auto" w:fill="FFE599"/>
            <w:vAlign w:val="center"/>
          </w:tcPr>
          <w:p w14:paraId="432DE9E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372F1D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7BB3FA40"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429457D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4FFAD734"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069F73DE" w14:textId="77777777" w:rsidTr="00C355A6">
        <w:trPr>
          <w:trHeight w:val="20"/>
        </w:trPr>
        <w:tc>
          <w:tcPr>
            <w:tcW w:w="723" w:type="dxa"/>
            <w:tcBorders>
              <w:right w:val="nil"/>
            </w:tcBorders>
            <w:vAlign w:val="center"/>
          </w:tcPr>
          <w:p w14:paraId="69044B37"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7.8</w:t>
            </w:r>
          </w:p>
        </w:tc>
        <w:tc>
          <w:tcPr>
            <w:tcW w:w="8116" w:type="dxa"/>
          </w:tcPr>
          <w:p w14:paraId="64C65EAF"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Kvalifikační práce ve studijním programu uskutečňovaném v cizím jazyce jsou vypracovávány v cizím jazyce, ve kterém je studijní program uskutečňován. Oponentské posudky jsou zajištěny v příslušném cizím jazyce a dále v anglickém nebo českém jazyce.</w:t>
            </w:r>
          </w:p>
        </w:tc>
        <w:tc>
          <w:tcPr>
            <w:tcW w:w="341" w:type="dxa"/>
            <w:shd w:val="clear" w:color="auto" w:fill="FFE599"/>
            <w:vAlign w:val="center"/>
          </w:tcPr>
          <w:p w14:paraId="292B5A62"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7F37304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0343E2FF"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E6803F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576CDE7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666D63BA" w14:textId="77777777" w:rsidTr="00C355A6">
        <w:trPr>
          <w:trHeight w:val="20"/>
        </w:trPr>
        <w:tc>
          <w:tcPr>
            <w:tcW w:w="723" w:type="dxa"/>
            <w:tcBorders>
              <w:right w:val="nil"/>
            </w:tcBorders>
            <w:vAlign w:val="center"/>
          </w:tcPr>
          <w:p w14:paraId="2E2CD00F" w14:textId="77777777" w:rsidR="009E517D" w:rsidRPr="00C355A6" w:rsidRDefault="009E517D"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7.9</w:t>
            </w:r>
          </w:p>
        </w:tc>
        <w:tc>
          <w:tcPr>
            <w:tcW w:w="8116" w:type="dxa"/>
          </w:tcPr>
          <w:p w14:paraId="0836A313" w14:textId="7777777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Akademičtí pracovníci a další odborníci, kteří se podílejí na zajištění přednášek, seminářů a dalších forem výuky ve studijním programu uskutečňovaném v cizím jazyce, mají dostatečné znalosti daného cizího jazyka.</w:t>
            </w:r>
          </w:p>
        </w:tc>
        <w:tc>
          <w:tcPr>
            <w:tcW w:w="341" w:type="dxa"/>
            <w:shd w:val="clear" w:color="auto" w:fill="FFE599"/>
            <w:vAlign w:val="center"/>
          </w:tcPr>
          <w:p w14:paraId="331AB84A"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231CC50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21C0593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6B2B767C"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7D6D554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68BAAF7B" w14:textId="77777777" w:rsidTr="00C355A6">
        <w:trPr>
          <w:trHeight w:val="20"/>
        </w:trPr>
        <w:tc>
          <w:tcPr>
            <w:tcW w:w="723" w:type="dxa"/>
            <w:tcBorders>
              <w:right w:val="nil"/>
            </w:tcBorders>
            <w:vAlign w:val="center"/>
          </w:tcPr>
          <w:p w14:paraId="0D97B5CF" w14:textId="60B4C0C1" w:rsidR="009E517D" w:rsidRPr="00210F43" w:rsidRDefault="009E517D" w:rsidP="00C355A6">
            <w:pPr>
              <w:spacing w:after="0" w:line="240" w:lineRule="auto"/>
              <w:jc w:val="center"/>
              <w:rPr>
                <w:rFonts w:ascii="Times New Roman" w:hAnsi="Times New Roman" w:cs="Times New Roman"/>
                <w:color w:val="000000"/>
              </w:rPr>
            </w:pPr>
            <w:r w:rsidRPr="00210F43">
              <w:rPr>
                <w:rFonts w:ascii="Times New Roman" w:hAnsi="Times New Roman" w:cs="Times New Roman"/>
                <w:color w:val="000000"/>
              </w:rPr>
              <w:t>7.10</w:t>
            </w:r>
          </w:p>
        </w:tc>
        <w:tc>
          <w:tcPr>
            <w:tcW w:w="8116" w:type="dxa"/>
          </w:tcPr>
          <w:p w14:paraId="10267482" w14:textId="3264D10D" w:rsidR="009E517D" w:rsidRPr="009F3D68" w:rsidRDefault="009E517D" w:rsidP="00C355A6">
            <w:pPr>
              <w:spacing w:after="0" w:line="240" w:lineRule="auto"/>
              <w:rPr>
                <w:rFonts w:ascii="Times New Roman" w:hAnsi="Times New Roman" w:cs="Times New Roman"/>
                <w:highlight w:val="yellow"/>
              </w:rPr>
            </w:pPr>
            <w:r w:rsidRPr="00210F43">
              <w:rPr>
                <w:rFonts w:ascii="Times New Roman" w:hAnsi="Times New Roman" w:cs="Times New Roman"/>
              </w:rPr>
              <w:t>V případě studijních programů, které mají být uskutečňovány ve spolupráci se zahraniční vysokou školou podle § 47a zákona o vysokých školách, je doložena platnost zahraniční akreditace nebo jiné formy uznání obsahově souvisejícího zahraničního vysokoškolského studijního programu podle právních předpisů domovského státu zahraniční vysoké školy, popřípadě je doloženo podání žádosti zahraniční vysoké školy o tuto zahraniční akreditaci nebo uznání. Příslušné právní předpisy domovského státu zahraniční vysoké školy jsou konkrétně určeny.</w:t>
            </w:r>
          </w:p>
        </w:tc>
        <w:tc>
          <w:tcPr>
            <w:tcW w:w="341" w:type="dxa"/>
            <w:shd w:val="clear" w:color="auto" w:fill="FFE599"/>
            <w:vAlign w:val="center"/>
          </w:tcPr>
          <w:p w14:paraId="2E505C72" w14:textId="614E3440"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BF74440" w14:textId="2883BF4A"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380225FD" w14:textId="7BA949DE"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4578337A" w14:textId="2C3801C9"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2F5B9D9F" w14:textId="402024FE"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r w:rsidR="009E517D" w:rsidRPr="00C355A6" w14:paraId="6C9A447B" w14:textId="77777777" w:rsidTr="00C355A6">
        <w:trPr>
          <w:trHeight w:val="20"/>
        </w:trPr>
        <w:tc>
          <w:tcPr>
            <w:tcW w:w="723" w:type="dxa"/>
            <w:tcBorders>
              <w:right w:val="nil"/>
            </w:tcBorders>
            <w:vAlign w:val="center"/>
          </w:tcPr>
          <w:p w14:paraId="5CEAEFE7" w14:textId="2071F756" w:rsidR="009E517D" w:rsidRPr="00210F43" w:rsidRDefault="009E517D" w:rsidP="00C355A6">
            <w:pPr>
              <w:spacing w:after="0" w:line="240" w:lineRule="auto"/>
              <w:jc w:val="center"/>
              <w:rPr>
                <w:rFonts w:ascii="Times New Roman" w:hAnsi="Times New Roman" w:cs="Times New Roman"/>
                <w:color w:val="000000"/>
              </w:rPr>
            </w:pPr>
            <w:r w:rsidRPr="00210F43">
              <w:rPr>
                <w:rFonts w:ascii="Times New Roman" w:hAnsi="Times New Roman" w:cs="Times New Roman"/>
                <w:color w:val="000000"/>
              </w:rPr>
              <w:t>7.1</w:t>
            </w:r>
            <w:r w:rsidR="009F3D68" w:rsidRPr="00210F43">
              <w:rPr>
                <w:rFonts w:ascii="Times New Roman" w:hAnsi="Times New Roman" w:cs="Times New Roman"/>
                <w:color w:val="000000"/>
              </w:rPr>
              <w:t>1</w:t>
            </w:r>
          </w:p>
        </w:tc>
        <w:tc>
          <w:tcPr>
            <w:tcW w:w="8116" w:type="dxa"/>
          </w:tcPr>
          <w:p w14:paraId="3C02522D" w14:textId="525D8157" w:rsidR="009E517D" w:rsidRPr="00C355A6" w:rsidRDefault="009E517D" w:rsidP="00C355A6">
            <w:pPr>
              <w:spacing w:after="0" w:line="240" w:lineRule="auto"/>
              <w:rPr>
                <w:rFonts w:ascii="Times New Roman" w:hAnsi="Times New Roman" w:cs="Times New Roman"/>
              </w:rPr>
            </w:pPr>
            <w:r w:rsidRPr="00C355A6">
              <w:rPr>
                <w:rFonts w:ascii="Times New Roman" w:hAnsi="Times New Roman" w:cs="Times New Roman"/>
              </w:rPr>
              <w:t>V případě studijních programů, které mají být uskutečňovány ve spolupráci s další právnickou osobou podle § 81</w:t>
            </w:r>
            <w:r w:rsidR="00B0230F">
              <w:rPr>
                <w:rFonts w:ascii="Times New Roman" w:hAnsi="Times New Roman" w:cs="Times New Roman"/>
              </w:rPr>
              <w:t xml:space="preserve"> </w:t>
            </w:r>
            <w:r w:rsidR="00B0230F" w:rsidRPr="00C355A6">
              <w:rPr>
                <w:rFonts w:ascii="Times New Roman" w:hAnsi="Times New Roman" w:cs="Times New Roman"/>
              </w:rPr>
              <w:t>zákona o vysokých školách, je doložena dohoda o vzájemné spolupráci na uskutečňování studijního programu.</w:t>
            </w:r>
            <w:r w:rsidR="00B0230F">
              <w:rPr>
                <w:rFonts w:ascii="Times New Roman" w:hAnsi="Times New Roman" w:cs="Times New Roman"/>
              </w:rPr>
              <w:t xml:space="preserve"> </w:t>
            </w:r>
            <w:r w:rsidR="00B0230F" w:rsidRPr="00C355A6">
              <w:rPr>
                <w:rFonts w:ascii="Times New Roman" w:hAnsi="Times New Roman" w:cs="Times New Roman"/>
              </w:rPr>
              <w:t xml:space="preserve">V případě studijních programů, které mají být </w:t>
            </w:r>
            <w:r w:rsidR="00EE0231">
              <w:rPr>
                <w:rFonts w:ascii="Times New Roman" w:hAnsi="Times New Roman" w:cs="Times New Roman"/>
              </w:rPr>
              <w:t xml:space="preserve">u </w:t>
            </w:r>
            <w:r w:rsidR="00EE0231" w:rsidRPr="00EE0231">
              <w:rPr>
                <w:rFonts w:ascii="Times New Roman" w:hAnsi="Times New Roman" w:cs="Times New Roman"/>
              </w:rPr>
              <w:t>vojensk</w:t>
            </w:r>
            <w:r w:rsidR="00EE0231">
              <w:rPr>
                <w:rFonts w:ascii="Times New Roman" w:hAnsi="Times New Roman" w:cs="Times New Roman"/>
              </w:rPr>
              <w:t>ých</w:t>
            </w:r>
            <w:r w:rsidR="00EE0231" w:rsidRPr="00EE0231">
              <w:rPr>
                <w:rFonts w:ascii="Times New Roman" w:hAnsi="Times New Roman" w:cs="Times New Roman"/>
              </w:rPr>
              <w:t>/policejní</w:t>
            </w:r>
            <w:r w:rsidR="00EE0231">
              <w:rPr>
                <w:rFonts w:ascii="Times New Roman" w:hAnsi="Times New Roman" w:cs="Times New Roman"/>
              </w:rPr>
              <w:t>ch</w:t>
            </w:r>
            <w:r w:rsidR="00EE0231" w:rsidRPr="00EE0231">
              <w:rPr>
                <w:rFonts w:ascii="Times New Roman" w:hAnsi="Times New Roman" w:cs="Times New Roman"/>
              </w:rPr>
              <w:t xml:space="preserve"> vysok</w:t>
            </w:r>
            <w:r w:rsidR="00EE0231">
              <w:rPr>
                <w:rFonts w:ascii="Times New Roman" w:hAnsi="Times New Roman" w:cs="Times New Roman"/>
              </w:rPr>
              <w:t>ých</w:t>
            </w:r>
            <w:r w:rsidR="00EE0231" w:rsidRPr="00EE0231">
              <w:rPr>
                <w:rFonts w:ascii="Times New Roman" w:hAnsi="Times New Roman" w:cs="Times New Roman"/>
              </w:rPr>
              <w:t xml:space="preserve"> škol</w:t>
            </w:r>
            <w:r w:rsidR="00EE0231">
              <w:rPr>
                <w:rFonts w:ascii="Times New Roman" w:hAnsi="Times New Roman" w:cs="Times New Roman"/>
              </w:rPr>
              <w:t xml:space="preserve"> </w:t>
            </w:r>
            <w:r w:rsidR="00B0230F">
              <w:rPr>
                <w:rFonts w:ascii="Times New Roman" w:hAnsi="Times New Roman" w:cs="Times New Roman"/>
              </w:rPr>
              <w:t xml:space="preserve">uskutečňovány </w:t>
            </w:r>
            <w:r w:rsidR="00EE0231">
              <w:rPr>
                <w:rFonts w:ascii="Times New Roman" w:hAnsi="Times New Roman" w:cs="Times New Roman"/>
              </w:rPr>
              <w:t>ve</w:t>
            </w:r>
            <w:r w:rsidR="00EE0231" w:rsidRPr="00EE0231">
              <w:rPr>
                <w:rFonts w:ascii="Times New Roman" w:hAnsi="Times New Roman" w:cs="Times New Roman"/>
              </w:rPr>
              <w:t xml:space="preserve"> spolupráci s veřejnou vysokou školou podle § 95 odst. 4 </w:t>
            </w:r>
            <w:r w:rsidRPr="00C355A6">
              <w:rPr>
                <w:rFonts w:ascii="Times New Roman" w:hAnsi="Times New Roman" w:cs="Times New Roman"/>
              </w:rPr>
              <w:t xml:space="preserve">zákona o vysokých školách, je doložena </w:t>
            </w:r>
            <w:r w:rsidR="00B0230F">
              <w:t xml:space="preserve">  </w:t>
            </w:r>
            <w:r w:rsidR="00B0230F" w:rsidRPr="00B0230F">
              <w:rPr>
                <w:rFonts w:ascii="Times New Roman" w:hAnsi="Times New Roman" w:cs="Times New Roman"/>
              </w:rPr>
              <w:t>smlouva vymezující vzájemné závazky mezi vojenskou</w:t>
            </w:r>
            <w:r w:rsidR="00B0230F">
              <w:rPr>
                <w:rFonts w:ascii="Times New Roman" w:hAnsi="Times New Roman" w:cs="Times New Roman"/>
              </w:rPr>
              <w:t>/p</w:t>
            </w:r>
            <w:r w:rsidR="00B0230F" w:rsidRPr="00B0230F">
              <w:rPr>
                <w:rFonts w:ascii="Times New Roman" w:hAnsi="Times New Roman" w:cs="Times New Roman"/>
              </w:rPr>
              <w:t>olicejní vysokou školou a veřejnou vysokou školou včetně souhlasu Ministerstva školství, mládeže a tělovýchovy a Ministerstva obrany</w:t>
            </w:r>
            <w:r w:rsidR="00DF5B91">
              <w:rPr>
                <w:rFonts w:ascii="Times New Roman" w:hAnsi="Times New Roman" w:cs="Times New Roman"/>
              </w:rPr>
              <w:t>/</w:t>
            </w:r>
            <w:r w:rsidR="00B0230F" w:rsidRPr="00B0230F">
              <w:rPr>
                <w:rFonts w:ascii="Times New Roman" w:hAnsi="Times New Roman" w:cs="Times New Roman"/>
              </w:rPr>
              <w:t>Ministerstva vnitra s uzavřením této smlouvy</w:t>
            </w:r>
            <w:r w:rsidR="00DF5B91">
              <w:rPr>
                <w:rFonts w:ascii="Times New Roman" w:hAnsi="Times New Roman" w:cs="Times New Roman"/>
              </w:rPr>
              <w:t>.</w:t>
            </w:r>
          </w:p>
        </w:tc>
        <w:tc>
          <w:tcPr>
            <w:tcW w:w="341" w:type="dxa"/>
            <w:shd w:val="clear" w:color="auto" w:fill="FFE599"/>
            <w:vAlign w:val="center"/>
          </w:tcPr>
          <w:p w14:paraId="4017595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5ACB6C5E"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B4C6E7"/>
            <w:vAlign w:val="center"/>
          </w:tcPr>
          <w:p w14:paraId="49094576"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vAlign w:val="center"/>
          </w:tcPr>
          <w:p w14:paraId="03BAAE9D"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c>
          <w:tcPr>
            <w:tcW w:w="341" w:type="dxa"/>
            <w:shd w:val="clear" w:color="auto" w:fill="C5E0B3"/>
            <w:vAlign w:val="center"/>
          </w:tcPr>
          <w:p w14:paraId="2BC98258" w14:textId="77777777" w:rsidR="009E517D" w:rsidRPr="00C355A6" w:rsidRDefault="009E517D" w:rsidP="00C355A6">
            <w:pPr>
              <w:spacing w:after="0" w:line="240" w:lineRule="auto"/>
              <w:jc w:val="center"/>
              <w:rPr>
                <w:rFonts w:ascii="Times New Roman" w:hAnsi="Times New Roman" w:cs="Times New Roman"/>
              </w:rPr>
            </w:pPr>
            <w:r w:rsidRPr="00C355A6">
              <w:rPr>
                <w:rFonts w:ascii="Times New Roman" w:hAnsi="Times New Roman" w:cs="Times New Roman"/>
              </w:rPr>
              <w:t>X</w:t>
            </w:r>
          </w:p>
        </w:tc>
      </w:tr>
    </w:tbl>
    <w:p w14:paraId="75420CB4" w14:textId="77777777" w:rsidR="009E517D" w:rsidRPr="000B3D78" w:rsidRDefault="009E517D" w:rsidP="000B3D78"/>
    <w:p w14:paraId="01EE567F" w14:textId="77777777" w:rsidR="009E517D" w:rsidRPr="000B3D78" w:rsidRDefault="009E517D" w:rsidP="00493DAD">
      <w:pPr>
        <w:tabs>
          <w:tab w:val="left" w:pos="2835"/>
        </w:tabs>
        <w:spacing w:before="120" w:after="120"/>
        <w:rPr>
          <w:sz w:val="28"/>
          <w:szCs w:val="28"/>
        </w:rPr>
      </w:pPr>
    </w:p>
    <w:sectPr w:rsidR="009E517D" w:rsidRPr="000B3D78" w:rsidSect="00651712">
      <w:footerReference w:type="even"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DF38" w14:textId="77777777" w:rsidR="00D03D21" w:rsidRDefault="00D03D21" w:rsidP="00561085">
      <w:pPr>
        <w:spacing w:after="0" w:line="240" w:lineRule="auto"/>
      </w:pPr>
      <w:r>
        <w:separator/>
      </w:r>
    </w:p>
  </w:endnote>
  <w:endnote w:type="continuationSeparator" w:id="0">
    <w:p w14:paraId="1D28F444" w14:textId="77777777" w:rsidR="00D03D21" w:rsidRDefault="00D03D21" w:rsidP="0056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CC68" w14:textId="2B56C511" w:rsidR="004E4F30" w:rsidRDefault="004E4F30" w:rsidP="00175912">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separate"/>
    </w:r>
    <w:r w:rsidR="00210F43">
      <w:rPr>
        <w:rStyle w:val="slostrnky"/>
        <w:rFonts w:cs="Arial"/>
        <w:noProof/>
      </w:rPr>
      <w:t>3</w:t>
    </w:r>
    <w:r>
      <w:rPr>
        <w:rStyle w:val="slostrnky"/>
        <w:rFonts w:cs="Arial"/>
      </w:rPr>
      <w:fldChar w:fldCharType="end"/>
    </w:r>
  </w:p>
  <w:p w14:paraId="46248840" w14:textId="77777777" w:rsidR="004E4F30" w:rsidRDefault="004E4F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F2A2" w14:textId="77777777" w:rsidR="004E4F30" w:rsidRDefault="004E4F30" w:rsidP="00175912">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separate"/>
    </w:r>
    <w:r>
      <w:rPr>
        <w:rStyle w:val="slostrnky"/>
        <w:rFonts w:cs="Arial"/>
        <w:noProof/>
      </w:rPr>
      <w:t>2</w:t>
    </w:r>
    <w:r>
      <w:rPr>
        <w:rStyle w:val="slostrnky"/>
        <w:rFonts w:cs="Arial"/>
      </w:rPr>
      <w:fldChar w:fldCharType="end"/>
    </w:r>
  </w:p>
  <w:p w14:paraId="359B1496" w14:textId="77777777" w:rsidR="004E4F30" w:rsidRDefault="004E4F30">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B0B6" w14:textId="5453D688" w:rsidR="004E4F30" w:rsidRPr="00F356C7" w:rsidRDefault="004E4F30" w:rsidP="00651712">
    <w:pPr>
      <w:pStyle w:val="Zpat"/>
      <w:rPr>
        <w:sz w:val="16"/>
        <w:szCs w:val="16"/>
      </w:rPr>
    </w:pPr>
    <w:r w:rsidRPr="00210F43">
      <w:rPr>
        <w:sz w:val="16"/>
        <w:szCs w:val="16"/>
      </w:rPr>
      <w:t xml:space="preserve">verze </w:t>
    </w:r>
    <w:r w:rsidR="00210F43" w:rsidRPr="00210F43">
      <w:rPr>
        <w:sz w:val="16"/>
        <w:szCs w:val="16"/>
      </w:rPr>
      <w:t>14</w:t>
    </w:r>
    <w:r w:rsidRPr="00210F43">
      <w:rPr>
        <w:sz w:val="16"/>
        <w:szCs w:val="16"/>
      </w:rPr>
      <w:t>.</w:t>
    </w:r>
    <w:r w:rsidR="00210F43" w:rsidRPr="00210F43">
      <w:rPr>
        <w:sz w:val="16"/>
        <w:szCs w:val="16"/>
      </w:rPr>
      <w:t>7</w:t>
    </w:r>
    <w:r w:rsidRPr="00210F43">
      <w:rPr>
        <w:sz w:val="16"/>
        <w:szCs w:val="16"/>
      </w:rPr>
      <w:t>.20</w:t>
    </w:r>
    <w:r w:rsidR="00210F43" w:rsidRPr="00210F43">
      <w:rPr>
        <w:sz w:val="16"/>
        <w:szCs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CD3F0" w14:textId="77777777" w:rsidR="00D03D21" w:rsidRDefault="00D03D21" w:rsidP="00561085">
      <w:pPr>
        <w:spacing w:after="0" w:line="240" w:lineRule="auto"/>
      </w:pPr>
      <w:r>
        <w:separator/>
      </w:r>
    </w:p>
  </w:footnote>
  <w:footnote w:type="continuationSeparator" w:id="0">
    <w:p w14:paraId="065F7F96" w14:textId="77777777" w:rsidR="00D03D21" w:rsidRDefault="00D03D21" w:rsidP="00561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A54"/>
    <w:multiLevelType w:val="multilevel"/>
    <w:tmpl w:val="706C644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8955F1"/>
    <w:multiLevelType w:val="hybridMultilevel"/>
    <w:tmpl w:val="B36262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F8875E4"/>
    <w:multiLevelType w:val="hybridMultilevel"/>
    <w:tmpl w:val="E920F0FE"/>
    <w:lvl w:ilvl="0" w:tplc="7F6A86F8">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3" w15:restartNumberingAfterBreak="0">
    <w:nsid w:val="1910241F"/>
    <w:multiLevelType w:val="hybridMultilevel"/>
    <w:tmpl w:val="A094DD2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499461F"/>
    <w:multiLevelType w:val="hybridMultilevel"/>
    <w:tmpl w:val="CA5A55DE"/>
    <w:lvl w:ilvl="0" w:tplc="2586F42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5155EC5"/>
    <w:multiLevelType w:val="hybridMultilevel"/>
    <w:tmpl w:val="CE7CE2D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6D75001"/>
    <w:multiLevelType w:val="hybridMultilevel"/>
    <w:tmpl w:val="CDB0747E"/>
    <w:lvl w:ilvl="0" w:tplc="8AE86418">
      <w:start w:val="1"/>
      <w:numFmt w:val="bullet"/>
      <w:pStyle w:val="Nadpis3"/>
      <w:lvlText w:val=""/>
      <w:lvlJc w:val="left"/>
      <w:pPr>
        <w:ind w:left="1353"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0E575DD"/>
    <w:multiLevelType w:val="hybridMultilevel"/>
    <w:tmpl w:val="A9B02FDA"/>
    <w:lvl w:ilvl="0" w:tplc="FB2A13AA">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8" w15:restartNumberingAfterBreak="0">
    <w:nsid w:val="32966709"/>
    <w:multiLevelType w:val="hybridMultilevel"/>
    <w:tmpl w:val="9F7A99E6"/>
    <w:lvl w:ilvl="0" w:tplc="0368FFC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9" w15:restartNumberingAfterBreak="0">
    <w:nsid w:val="36324825"/>
    <w:multiLevelType w:val="hybridMultilevel"/>
    <w:tmpl w:val="B2F28164"/>
    <w:lvl w:ilvl="0" w:tplc="0405000F">
      <w:start w:val="1"/>
      <w:numFmt w:val="decimal"/>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0" w15:restartNumberingAfterBreak="0">
    <w:nsid w:val="387765B9"/>
    <w:multiLevelType w:val="hybridMultilevel"/>
    <w:tmpl w:val="C7766BC6"/>
    <w:lvl w:ilvl="0" w:tplc="BFBADF2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15:restartNumberingAfterBreak="0">
    <w:nsid w:val="39453B72"/>
    <w:multiLevelType w:val="hybridMultilevel"/>
    <w:tmpl w:val="8FFE8D1C"/>
    <w:lvl w:ilvl="0" w:tplc="E6084452">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2" w15:restartNumberingAfterBreak="0">
    <w:nsid w:val="395C36C2"/>
    <w:multiLevelType w:val="hybridMultilevel"/>
    <w:tmpl w:val="48763182"/>
    <w:lvl w:ilvl="0" w:tplc="7F6A86F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3D797E50"/>
    <w:multiLevelType w:val="hybridMultilevel"/>
    <w:tmpl w:val="B81C7B14"/>
    <w:lvl w:ilvl="0" w:tplc="A73C5A7C">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15:restartNumberingAfterBreak="0">
    <w:nsid w:val="40617B54"/>
    <w:multiLevelType w:val="hybridMultilevel"/>
    <w:tmpl w:val="00B474C2"/>
    <w:lvl w:ilvl="0" w:tplc="7CAA0EDA">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5" w15:restartNumberingAfterBreak="0">
    <w:nsid w:val="43B83816"/>
    <w:multiLevelType w:val="hybridMultilevel"/>
    <w:tmpl w:val="770A59BE"/>
    <w:lvl w:ilvl="0" w:tplc="18C49F2A">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6" w15:restartNumberingAfterBreak="0">
    <w:nsid w:val="450E6306"/>
    <w:multiLevelType w:val="hybridMultilevel"/>
    <w:tmpl w:val="A5F42A3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EA72A04"/>
    <w:multiLevelType w:val="hybridMultilevel"/>
    <w:tmpl w:val="E2D0CEBE"/>
    <w:lvl w:ilvl="0" w:tplc="24D2D152">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8" w15:restartNumberingAfterBreak="0">
    <w:nsid w:val="51265B4D"/>
    <w:multiLevelType w:val="hybridMultilevel"/>
    <w:tmpl w:val="E33E87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C9B5F02"/>
    <w:multiLevelType w:val="hybridMultilevel"/>
    <w:tmpl w:val="679668EC"/>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645310C3"/>
    <w:multiLevelType w:val="hybridMultilevel"/>
    <w:tmpl w:val="0FA483A0"/>
    <w:lvl w:ilvl="0" w:tplc="4572AF7E">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1" w15:restartNumberingAfterBreak="0">
    <w:nsid w:val="6EEA4E97"/>
    <w:multiLevelType w:val="hybridMultilevel"/>
    <w:tmpl w:val="82B49F22"/>
    <w:lvl w:ilvl="0" w:tplc="F1420664">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2" w15:restartNumberingAfterBreak="0">
    <w:nsid w:val="6F752B3A"/>
    <w:multiLevelType w:val="multilevel"/>
    <w:tmpl w:val="A552C760"/>
    <w:lvl w:ilvl="0">
      <w:start w:val="1"/>
      <w:numFmt w:val="decimal"/>
      <w:lvlText w:val="%1."/>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3" w15:restartNumberingAfterBreak="0">
    <w:nsid w:val="77F076BC"/>
    <w:multiLevelType w:val="multilevel"/>
    <w:tmpl w:val="ED7C4236"/>
    <w:lvl w:ilvl="0">
      <w:start w:val="1"/>
      <w:numFmt w:val="upperRoman"/>
      <w:pStyle w:val="Nadpis1"/>
      <w:lvlText w:val="%1."/>
      <w:lvlJc w:val="righ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 w15:restartNumberingAfterBreak="0">
    <w:nsid w:val="7E392CC8"/>
    <w:multiLevelType w:val="hybridMultilevel"/>
    <w:tmpl w:val="6A605EC0"/>
    <w:lvl w:ilvl="0" w:tplc="7F6A86F8">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num w:numId="1" w16cid:durableId="2125614470">
    <w:abstractNumId w:val="16"/>
  </w:num>
  <w:num w:numId="2" w16cid:durableId="746347010">
    <w:abstractNumId w:val="13"/>
  </w:num>
  <w:num w:numId="3" w16cid:durableId="915553092">
    <w:abstractNumId w:val="12"/>
  </w:num>
  <w:num w:numId="4" w16cid:durableId="99685373">
    <w:abstractNumId w:val="21"/>
  </w:num>
  <w:num w:numId="5" w16cid:durableId="973367193">
    <w:abstractNumId w:val="10"/>
  </w:num>
  <w:num w:numId="6" w16cid:durableId="1027606450">
    <w:abstractNumId w:val="8"/>
  </w:num>
  <w:num w:numId="7" w16cid:durableId="456488000">
    <w:abstractNumId w:val="15"/>
  </w:num>
  <w:num w:numId="8" w16cid:durableId="1695183046">
    <w:abstractNumId w:val="7"/>
  </w:num>
  <w:num w:numId="9" w16cid:durableId="6908847">
    <w:abstractNumId w:val="20"/>
  </w:num>
  <w:num w:numId="10" w16cid:durableId="945231915">
    <w:abstractNumId w:val="11"/>
  </w:num>
  <w:num w:numId="11" w16cid:durableId="599338296">
    <w:abstractNumId w:val="17"/>
  </w:num>
  <w:num w:numId="12" w16cid:durableId="1608924341">
    <w:abstractNumId w:val="9"/>
  </w:num>
  <w:num w:numId="13" w16cid:durableId="1119446824">
    <w:abstractNumId w:val="14"/>
  </w:num>
  <w:num w:numId="14" w16cid:durableId="175047440">
    <w:abstractNumId w:val="1"/>
  </w:num>
  <w:num w:numId="15" w16cid:durableId="1477062124">
    <w:abstractNumId w:val="19"/>
  </w:num>
  <w:num w:numId="16" w16cid:durableId="115871858">
    <w:abstractNumId w:val="4"/>
  </w:num>
  <w:num w:numId="17" w16cid:durableId="1473326876">
    <w:abstractNumId w:val="24"/>
  </w:num>
  <w:num w:numId="18" w16cid:durableId="133766596">
    <w:abstractNumId w:val="3"/>
  </w:num>
  <w:num w:numId="19" w16cid:durableId="1495685191">
    <w:abstractNumId w:val="2"/>
  </w:num>
  <w:num w:numId="20" w16cid:durableId="1541014382">
    <w:abstractNumId w:val="0"/>
  </w:num>
  <w:num w:numId="21" w16cid:durableId="757287568">
    <w:abstractNumId w:val="22"/>
  </w:num>
  <w:num w:numId="22" w16cid:durableId="1320964746">
    <w:abstractNumId w:val="6"/>
  </w:num>
  <w:num w:numId="23" w16cid:durableId="2135244750">
    <w:abstractNumId w:val="23"/>
  </w:num>
  <w:num w:numId="24" w16cid:durableId="124088591">
    <w:abstractNumId w:val="18"/>
  </w:num>
  <w:num w:numId="25" w16cid:durableId="905532188">
    <w:abstractNumId w:val="5"/>
  </w:num>
  <w:num w:numId="26" w16cid:durableId="40249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E6"/>
    <w:rsid w:val="00002FD9"/>
    <w:rsid w:val="00007A2C"/>
    <w:rsid w:val="0001577C"/>
    <w:rsid w:val="00035992"/>
    <w:rsid w:val="000527C8"/>
    <w:rsid w:val="00062667"/>
    <w:rsid w:val="0007448D"/>
    <w:rsid w:val="000855AE"/>
    <w:rsid w:val="000A6CEE"/>
    <w:rsid w:val="000B3D78"/>
    <w:rsid w:val="000C510B"/>
    <w:rsid w:val="000C649E"/>
    <w:rsid w:val="001245AE"/>
    <w:rsid w:val="001433ED"/>
    <w:rsid w:val="00155275"/>
    <w:rsid w:val="0017359B"/>
    <w:rsid w:val="00175912"/>
    <w:rsid w:val="0019620C"/>
    <w:rsid w:val="001A34E6"/>
    <w:rsid w:val="001B5FFA"/>
    <w:rsid w:val="001C0573"/>
    <w:rsid w:val="001D00DD"/>
    <w:rsid w:val="001F29CB"/>
    <w:rsid w:val="001F4FF7"/>
    <w:rsid w:val="00201155"/>
    <w:rsid w:val="00210F43"/>
    <w:rsid w:val="00226E75"/>
    <w:rsid w:val="00263DD3"/>
    <w:rsid w:val="002D135C"/>
    <w:rsid w:val="002F1D94"/>
    <w:rsid w:val="002F7B07"/>
    <w:rsid w:val="00320E00"/>
    <w:rsid w:val="0032110E"/>
    <w:rsid w:val="00333256"/>
    <w:rsid w:val="00341363"/>
    <w:rsid w:val="00367EEE"/>
    <w:rsid w:val="00373341"/>
    <w:rsid w:val="00392216"/>
    <w:rsid w:val="003B6392"/>
    <w:rsid w:val="003B6469"/>
    <w:rsid w:val="003D3986"/>
    <w:rsid w:val="003E42F9"/>
    <w:rsid w:val="003F21E3"/>
    <w:rsid w:val="00405466"/>
    <w:rsid w:val="00434076"/>
    <w:rsid w:val="00463374"/>
    <w:rsid w:val="00471CBE"/>
    <w:rsid w:val="004866D3"/>
    <w:rsid w:val="00493DAD"/>
    <w:rsid w:val="004C4FC0"/>
    <w:rsid w:val="004D03B6"/>
    <w:rsid w:val="004D3F0F"/>
    <w:rsid w:val="004E4C3F"/>
    <w:rsid w:val="004E4F30"/>
    <w:rsid w:val="004F1106"/>
    <w:rsid w:val="004F3AD7"/>
    <w:rsid w:val="005140B8"/>
    <w:rsid w:val="0051447F"/>
    <w:rsid w:val="0053658B"/>
    <w:rsid w:val="0054435B"/>
    <w:rsid w:val="00544CBB"/>
    <w:rsid w:val="00561085"/>
    <w:rsid w:val="00585CD1"/>
    <w:rsid w:val="00593921"/>
    <w:rsid w:val="005A69DA"/>
    <w:rsid w:val="005B3EFA"/>
    <w:rsid w:val="005C1A8B"/>
    <w:rsid w:val="00647634"/>
    <w:rsid w:val="00650764"/>
    <w:rsid w:val="006510B4"/>
    <w:rsid w:val="00651712"/>
    <w:rsid w:val="00657246"/>
    <w:rsid w:val="006675DD"/>
    <w:rsid w:val="006852C2"/>
    <w:rsid w:val="00687AF0"/>
    <w:rsid w:val="00691708"/>
    <w:rsid w:val="006A3AB3"/>
    <w:rsid w:val="006E0E49"/>
    <w:rsid w:val="006F4E5E"/>
    <w:rsid w:val="006F7B4D"/>
    <w:rsid w:val="007041D6"/>
    <w:rsid w:val="00745E75"/>
    <w:rsid w:val="007673BA"/>
    <w:rsid w:val="007702D1"/>
    <w:rsid w:val="00775A23"/>
    <w:rsid w:val="007F3B05"/>
    <w:rsid w:val="00801E4E"/>
    <w:rsid w:val="00830B9E"/>
    <w:rsid w:val="00845913"/>
    <w:rsid w:val="00847530"/>
    <w:rsid w:val="008624B2"/>
    <w:rsid w:val="00880D45"/>
    <w:rsid w:val="008848E6"/>
    <w:rsid w:val="008E4944"/>
    <w:rsid w:val="00913B72"/>
    <w:rsid w:val="00914DEC"/>
    <w:rsid w:val="0094145B"/>
    <w:rsid w:val="00951E0B"/>
    <w:rsid w:val="009537CF"/>
    <w:rsid w:val="009848FA"/>
    <w:rsid w:val="009C728F"/>
    <w:rsid w:val="009D7F29"/>
    <w:rsid w:val="009E517D"/>
    <w:rsid w:val="009F3D68"/>
    <w:rsid w:val="00A719FF"/>
    <w:rsid w:val="00A90AA4"/>
    <w:rsid w:val="00AB2D73"/>
    <w:rsid w:val="00AB3E00"/>
    <w:rsid w:val="00AC51A6"/>
    <w:rsid w:val="00AE72A3"/>
    <w:rsid w:val="00B0230F"/>
    <w:rsid w:val="00B25E8D"/>
    <w:rsid w:val="00B379C9"/>
    <w:rsid w:val="00B41573"/>
    <w:rsid w:val="00B957D6"/>
    <w:rsid w:val="00BA4FF0"/>
    <w:rsid w:val="00BD69F1"/>
    <w:rsid w:val="00BF39C3"/>
    <w:rsid w:val="00BF67DE"/>
    <w:rsid w:val="00C24C51"/>
    <w:rsid w:val="00C355A6"/>
    <w:rsid w:val="00C80B17"/>
    <w:rsid w:val="00C905C1"/>
    <w:rsid w:val="00C941C9"/>
    <w:rsid w:val="00CA7B05"/>
    <w:rsid w:val="00CC1D93"/>
    <w:rsid w:val="00CD663C"/>
    <w:rsid w:val="00CD6E16"/>
    <w:rsid w:val="00CE42CF"/>
    <w:rsid w:val="00D03D21"/>
    <w:rsid w:val="00D04C5F"/>
    <w:rsid w:val="00D26315"/>
    <w:rsid w:val="00D669D5"/>
    <w:rsid w:val="00D67F59"/>
    <w:rsid w:val="00DA6089"/>
    <w:rsid w:val="00DD47C5"/>
    <w:rsid w:val="00DD6633"/>
    <w:rsid w:val="00DF020B"/>
    <w:rsid w:val="00DF5B91"/>
    <w:rsid w:val="00E07921"/>
    <w:rsid w:val="00E13F7B"/>
    <w:rsid w:val="00E15EBC"/>
    <w:rsid w:val="00E50AF0"/>
    <w:rsid w:val="00E667E4"/>
    <w:rsid w:val="00E7215E"/>
    <w:rsid w:val="00E760D1"/>
    <w:rsid w:val="00E80AA4"/>
    <w:rsid w:val="00ED2A7F"/>
    <w:rsid w:val="00EE0231"/>
    <w:rsid w:val="00F00017"/>
    <w:rsid w:val="00F319E6"/>
    <w:rsid w:val="00F356C7"/>
    <w:rsid w:val="00F41192"/>
    <w:rsid w:val="00F44C18"/>
    <w:rsid w:val="00FA2A65"/>
    <w:rsid w:val="00FC7751"/>
    <w:rsid w:val="00FD0189"/>
    <w:rsid w:val="00FD55FA"/>
    <w:rsid w:val="00FF2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F13445"/>
  <w15:docId w15:val="{5EDC0AA1-75C6-48DF-B496-C5A8B5D2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9C9"/>
    <w:pPr>
      <w:spacing w:after="160" w:line="259" w:lineRule="auto"/>
    </w:pPr>
    <w:rPr>
      <w:sz w:val="22"/>
      <w:szCs w:val="22"/>
      <w:lang w:eastAsia="en-US"/>
    </w:rPr>
  </w:style>
  <w:style w:type="paragraph" w:styleId="Nadpis1">
    <w:name w:val="heading 1"/>
    <w:basedOn w:val="Normln"/>
    <w:next w:val="Normln"/>
    <w:link w:val="Nadpis1Char"/>
    <w:uiPriority w:val="99"/>
    <w:qFormat/>
    <w:rsid w:val="008624B2"/>
    <w:pPr>
      <w:keepNext/>
      <w:keepLines/>
      <w:numPr>
        <w:numId w:val="23"/>
      </w:numPr>
      <w:spacing w:before="240" w:after="0"/>
      <w:outlineLvl w:val="0"/>
    </w:pPr>
    <w:rPr>
      <w:rFonts w:ascii="Calibri Light" w:eastAsia="Times New Roman" w:hAnsi="Calibri Light" w:cs="Times New Roman"/>
      <w:color w:val="5B9BD5"/>
      <w:sz w:val="32"/>
      <w:szCs w:val="32"/>
    </w:rPr>
  </w:style>
  <w:style w:type="paragraph" w:styleId="Nadpis2">
    <w:name w:val="heading 2"/>
    <w:basedOn w:val="Normln"/>
    <w:next w:val="Normln"/>
    <w:link w:val="Nadpis2Char"/>
    <w:uiPriority w:val="99"/>
    <w:qFormat/>
    <w:rsid w:val="00035992"/>
    <w:pPr>
      <w:keepNext/>
      <w:keepLines/>
      <w:spacing w:before="40" w:after="0"/>
      <w:ind w:left="360"/>
      <w:outlineLvl w:val="1"/>
    </w:pPr>
    <w:rPr>
      <w:rFonts w:ascii="Calibri Light" w:eastAsia="Times New Roman" w:hAnsi="Calibri Light" w:cs="Times New Roman"/>
      <w:color w:val="5B9BD5"/>
      <w:sz w:val="26"/>
      <w:szCs w:val="26"/>
    </w:rPr>
  </w:style>
  <w:style w:type="paragraph" w:styleId="Nadpis3">
    <w:name w:val="heading 3"/>
    <w:basedOn w:val="Normln"/>
    <w:next w:val="Normln"/>
    <w:link w:val="Nadpis3Char"/>
    <w:uiPriority w:val="99"/>
    <w:qFormat/>
    <w:rsid w:val="00155275"/>
    <w:pPr>
      <w:keepNext/>
      <w:keepLines/>
      <w:numPr>
        <w:numId w:val="22"/>
      </w:numPr>
      <w:spacing w:before="40" w:after="0"/>
      <w:ind w:left="1080"/>
      <w:outlineLvl w:val="2"/>
    </w:pPr>
    <w:rPr>
      <w:rFonts w:ascii="Calibri Light" w:eastAsia="Times New Roman" w:hAnsi="Calibri Light"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24B2"/>
    <w:rPr>
      <w:rFonts w:ascii="Calibri Light" w:hAnsi="Calibri Light" w:cs="Times New Roman"/>
      <w:color w:val="5B9BD5"/>
      <w:sz w:val="32"/>
      <w:szCs w:val="32"/>
    </w:rPr>
  </w:style>
  <w:style w:type="character" w:customStyle="1" w:styleId="Nadpis2Char">
    <w:name w:val="Nadpis 2 Char"/>
    <w:link w:val="Nadpis2"/>
    <w:uiPriority w:val="99"/>
    <w:locked/>
    <w:rsid w:val="00035992"/>
    <w:rPr>
      <w:rFonts w:ascii="Calibri Light" w:hAnsi="Calibri Light" w:cs="Times New Roman"/>
      <w:color w:val="5B9BD5"/>
      <w:sz w:val="26"/>
      <w:szCs w:val="26"/>
    </w:rPr>
  </w:style>
  <w:style w:type="character" w:customStyle="1" w:styleId="Nadpis3Char">
    <w:name w:val="Nadpis 3 Char"/>
    <w:link w:val="Nadpis3"/>
    <w:uiPriority w:val="99"/>
    <w:locked/>
    <w:rsid w:val="00155275"/>
    <w:rPr>
      <w:rFonts w:ascii="Calibri Light" w:hAnsi="Calibri Light" w:cs="Times New Roman"/>
      <w:sz w:val="24"/>
      <w:szCs w:val="24"/>
    </w:rPr>
  </w:style>
  <w:style w:type="paragraph" w:styleId="Textbubliny">
    <w:name w:val="Balloon Text"/>
    <w:basedOn w:val="Normln"/>
    <w:link w:val="TextbublinyChar"/>
    <w:uiPriority w:val="99"/>
    <w:semiHidden/>
    <w:rsid w:val="0003599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035992"/>
    <w:rPr>
      <w:rFonts w:ascii="Segoe UI" w:hAnsi="Segoe UI" w:cs="Segoe UI"/>
      <w:sz w:val="18"/>
      <w:szCs w:val="18"/>
    </w:rPr>
  </w:style>
  <w:style w:type="paragraph" w:styleId="Odstavecseseznamem">
    <w:name w:val="List Paragraph"/>
    <w:basedOn w:val="Normln"/>
    <w:uiPriority w:val="99"/>
    <w:qFormat/>
    <w:rsid w:val="00F319E6"/>
    <w:pPr>
      <w:ind w:left="720"/>
      <w:contextualSpacing/>
    </w:pPr>
  </w:style>
  <w:style w:type="paragraph" w:styleId="Zhlav">
    <w:name w:val="header"/>
    <w:basedOn w:val="Normln"/>
    <w:link w:val="ZhlavChar"/>
    <w:uiPriority w:val="99"/>
    <w:rsid w:val="00561085"/>
    <w:pPr>
      <w:tabs>
        <w:tab w:val="center" w:pos="4536"/>
        <w:tab w:val="right" w:pos="9072"/>
      </w:tabs>
      <w:spacing w:after="0" w:line="240" w:lineRule="auto"/>
    </w:pPr>
  </w:style>
  <w:style w:type="character" w:customStyle="1" w:styleId="ZhlavChar">
    <w:name w:val="Záhlaví Char"/>
    <w:link w:val="Zhlav"/>
    <w:uiPriority w:val="99"/>
    <w:locked/>
    <w:rsid w:val="00561085"/>
    <w:rPr>
      <w:rFonts w:cs="Times New Roman"/>
    </w:rPr>
  </w:style>
  <w:style w:type="paragraph" w:styleId="Zpat">
    <w:name w:val="footer"/>
    <w:basedOn w:val="Normln"/>
    <w:link w:val="ZpatChar"/>
    <w:uiPriority w:val="99"/>
    <w:rsid w:val="00561085"/>
    <w:pPr>
      <w:tabs>
        <w:tab w:val="center" w:pos="4536"/>
        <w:tab w:val="right" w:pos="9072"/>
      </w:tabs>
      <w:spacing w:after="0" w:line="240" w:lineRule="auto"/>
    </w:pPr>
  </w:style>
  <w:style w:type="character" w:customStyle="1" w:styleId="ZpatChar">
    <w:name w:val="Zápatí Char"/>
    <w:link w:val="Zpat"/>
    <w:uiPriority w:val="99"/>
    <w:locked/>
    <w:rsid w:val="00561085"/>
    <w:rPr>
      <w:rFonts w:cs="Times New Roman"/>
    </w:rPr>
  </w:style>
  <w:style w:type="table" w:styleId="Mkatabulky">
    <w:name w:val="Table Grid"/>
    <w:basedOn w:val="Normlntabulka"/>
    <w:uiPriority w:val="99"/>
    <w:rsid w:val="000B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651712"/>
    <w:rPr>
      <w:rFonts w:cs="Times New Roman"/>
    </w:rPr>
  </w:style>
  <w:style w:type="character" w:styleId="Odkaznakoment">
    <w:name w:val="annotation reference"/>
    <w:uiPriority w:val="99"/>
    <w:semiHidden/>
    <w:unhideWhenUsed/>
    <w:rsid w:val="00847530"/>
    <w:rPr>
      <w:sz w:val="16"/>
      <w:szCs w:val="16"/>
    </w:rPr>
  </w:style>
  <w:style w:type="paragraph" w:styleId="Textkomente">
    <w:name w:val="annotation text"/>
    <w:basedOn w:val="Normln"/>
    <w:link w:val="TextkomenteChar"/>
    <w:uiPriority w:val="99"/>
    <w:unhideWhenUsed/>
    <w:rsid w:val="00847530"/>
    <w:rPr>
      <w:sz w:val="20"/>
      <w:szCs w:val="20"/>
    </w:rPr>
  </w:style>
  <w:style w:type="character" w:customStyle="1" w:styleId="TextkomenteChar">
    <w:name w:val="Text komentáře Char"/>
    <w:link w:val="Textkomente"/>
    <w:uiPriority w:val="99"/>
    <w:rsid w:val="00847530"/>
    <w:rPr>
      <w:sz w:val="20"/>
      <w:szCs w:val="20"/>
      <w:lang w:eastAsia="en-US"/>
    </w:rPr>
  </w:style>
  <w:style w:type="paragraph" w:styleId="Pedmtkomente">
    <w:name w:val="annotation subject"/>
    <w:basedOn w:val="Textkomente"/>
    <w:next w:val="Textkomente"/>
    <w:link w:val="PedmtkomenteChar"/>
    <w:uiPriority w:val="99"/>
    <w:semiHidden/>
    <w:unhideWhenUsed/>
    <w:rsid w:val="00847530"/>
    <w:rPr>
      <w:b/>
      <w:bCs/>
    </w:rPr>
  </w:style>
  <w:style w:type="character" w:customStyle="1" w:styleId="PedmtkomenteChar">
    <w:name w:val="Předmět komentáře Char"/>
    <w:link w:val="Pedmtkomente"/>
    <w:uiPriority w:val="99"/>
    <w:semiHidden/>
    <w:rsid w:val="00847530"/>
    <w:rPr>
      <w:b/>
      <w:bCs/>
      <w:sz w:val="20"/>
      <w:szCs w:val="20"/>
      <w:lang w:eastAsia="en-US"/>
    </w:rPr>
  </w:style>
  <w:style w:type="character" w:styleId="PromnnHTML">
    <w:name w:val="HTML Variable"/>
    <w:uiPriority w:val="99"/>
    <w:semiHidden/>
    <w:unhideWhenUsed/>
    <w:rsid w:val="00CA7B05"/>
    <w:rPr>
      <w:i/>
      <w:iCs/>
    </w:rPr>
  </w:style>
  <w:style w:type="paragraph" w:styleId="Revize">
    <w:name w:val="Revision"/>
    <w:hidden/>
    <w:uiPriority w:val="99"/>
    <w:semiHidden/>
    <w:rsid w:val="005A69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32351">
      <w:marLeft w:val="0"/>
      <w:marRight w:val="0"/>
      <w:marTop w:val="0"/>
      <w:marBottom w:val="0"/>
      <w:divBdr>
        <w:top w:val="none" w:sz="0" w:space="0" w:color="auto"/>
        <w:left w:val="none" w:sz="0" w:space="0" w:color="auto"/>
        <w:bottom w:val="none" w:sz="0" w:space="0" w:color="auto"/>
        <w:right w:val="none" w:sz="0" w:space="0" w:color="auto"/>
      </w:divBdr>
    </w:div>
    <w:div w:id="1327132352">
      <w:marLeft w:val="0"/>
      <w:marRight w:val="0"/>
      <w:marTop w:val="0"/>
      <w:marBottom w:val="0"/>
      <w:divBdr>
        <w:top w:val="none" w:sz="0" w:space="0" w:color="auto"/>
        <w:left w:val="none" w:sz="0" w:space="0" w:color="auto"/>
        <w:bottom w:val="none" w:sz="0" w:space="0" w:color="auto"/>
        <w:right w:val="none" w:sz="0" w:space="0" w:color="auto"/>
      </w:divBdr>
    </w:div>
    <w:div w:id="1327132353">
      <w:marLeft w:val="0"/>
      <w:marRight w:val="0"/>
      <w:marTop w:val="0"/>
      <w:marBottom w:val="0"/>
      <w:divBdr>
        <w:top w:val="none" w:sz="0" w:space="0" w:color="auto"/>
        <w:left w:val="none" w:sz="0" w:space="0" w:color="auto"/>
        <w:bottom w:val="none" w:sz="0" w:space="0" w:color="auto"/>
        <w:right w:val="none" w:sz="0" w:space="0" w:color="auto"/>
      </w:divBdr>
    </w:div>
    <w:div w:id="1327132354">
      <w:marLeft w:val="0"/>
      <w:marRight w:val="0"/>
      <w:marTop w:val="0"/>
      <w:marBottom w:val="0"/>
      <w:divBdr>
        <w:top w:val="none" w:sz="0" w:space="0" w:color="auto"/>
        <w:left w:val="none" w:sz="0" w:space="0" w:color="auto"/>
        <w:bottom w:val="none" w:sz="0" w:space="0" w:color="auto"/>
        <w:right w:val="none" w:sz="0" w:space="0" w:color="auto"/>
      </w:divBdr>
    </w:div>
    <w:div w:id="13271323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85CD-E6F7-42F4-B310-0BDD3C32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5368</Words>
  <Characters>31672</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Tarbajová Dita</dc:creator>
  <cp:keywords/>
  <dc:description/>
  <cp:lastModifiedBy>Vidláková Martina</cp:lastModifiedBy>
  <cp:revision>35</cp:revision>
  <cp:lastPrinted>2017-01-10T08:20:00Z</cp:lastPrinted>
  <dcterms:created xsi:type="dcterms:W3CDTF">2022-04-05T14:11:00Z</dcterms:created>
  <dcterms:modified xsi:type="dcterms:W3CDTF">2023-05-18T07:43:00Z</dcterms:modified>
</cp:coreProperties>
</file>